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434D9" w14:textId="2949C6A0" w:rsidR="00C0040A" w:rsidRPr="00DA12F7" w:rsidRDefault="00C0040A" w:rsidP="00C0040A">
      <w:pPr>
        <w:tabs>
          <w:tab w:val="right" w:pos="9630"/>
        </w:tabs>
        <w:spacing w:after="0"/>
      </w:pPr>
      <w:r w:rsidRPr="00DA12F7">
        <w:rPr>
          <w:rFonts w:ascii="Arial" w:hAnsi="Arial" w:cs="Arial"/>
          <w:b/>
          <w:sz w:val="24"/>
        </w:rPr>
        <w:t xml:space="preserve">3GPP TSG RAN WG1 </w:t>
      </w:r>
      <w:r>
        <w:rPr>
          <w:rFonts w:ascii="Arial" w:hAnsi="Arial" w:cs="Arial"/>
          <w:b/>
          <w:sz w:val="24"/>
        </w:rPr>
        <w:t>#90bis</w:t>
      </w:r>
      <w:r w:rsidRPr="00DA12F7">
        <w:rPr>
          <w:rFonts w:ascii="Arial" w:hAnsi="Arial" w:cs="Arial"/>
          <w:b/>
          <w:sz w:val="24"/>
        </w:rPr>
        <w:tab/>
        <w:t>R1-</w:t>
      </w:r>
      <w:r>
        <w:rPr>
          <w:rFonts w:ascii="Arial" w:hAnsi="Arial" w:cs="Arial"/>
          <w:b/>
          <w:sz w:val="24"/>
        </w:rPr>
        <w:t>171</w:t>
      </w:r>
      <w:r w:rsidR="006D16C0">
        <w:rPr>
          <w:rFonts w:ascii="Arial" w:hAnsi="Arial" w:cs="Arial"/>
          <w:b/>
          <w:sz w:val="24"/>
        </w:rPr>
        <w:t>8550</w:t>
      </w:r>
    </w:p>
    <w:p w14:paraId="0CBC6704" w14:textId="77777777" w:rsidR="00C0040A" w:rsidRDefault="00C0040A" w:rsidP="00C0040A">
      <w:pPr>
        <w:tabs>
          <w:tab w:val="right" w:pos="9630"/>
        </w:tabs>
        <w:spacing w:after="0"/>
        <w:rPr>
          <w:rFonts w:ascii="Arial" w:hAnsi="Arial" w:cs="Arial"/>
          <w:b/>
          <w:sz w:val="24"/>
          <w:szCs w:val="24"/>
        </w:rPr>
      </w:pPr>
      <w:r>
        <w:rPr>
          <w:rFonts w:ascii="Arial" w:hAnsi="Arial" w:cs="Arial"/>
          <w:b/>
          <w:sz w:val="24"/>
          <w:szCs w:val="24"/>
        </w:rPr>
        <w:t>Prague, Czech Republic</w:t>
      </w:r>
    </w:p>
    <w:p w14:paraId="32C8B36F" w14:textId="77777777" w:rsidR="00C0040A" w:rsidRPr="00DA12F7" w:rsidRDefault="00C0040A" w:rsidP="00C0040A">
      <w:pPr>
        <w:tabs>
          <w:tab w:val="right" w:pos="9630"/>
        </w:tabs>
        <w:spacing w:after="0"/>
        <w:rPr>
          <w:rFonts w:ascii="Arial" w:hAnsi="Arial" w:cs="Arial"/>
          <w:b/>
          <w:sz w:val="24"/>
          <w:szCs w:val="24"/>
        </w:rPr>
      </w:pPr>
      <w:r>
        <w:rPr>
          <w:rFonts w:ascii="Arial" w:hAnsi="Arial" w:cs="Arial"/>
          <w:b/>
          <w:sz w:val="24"/>
          <w:szCs w:val="24"/>
        </w:rPr>
        <w:t>October 9</w:t>
      </w:r>
      <w:r w:rsidRPr="00116328">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 13</w:t>
      </w:r>
      <w:r w:rsidRPr="00E96216">
        <w:rPr>
          <w:rFonts w:ascii="Arial" w:hAnsi="Arial" w:cs="Arial"/>
          <w:b/>
          <w:sz w:val="24"/>
          <w:szCs w:val="24"/>
          <w:vertAlign w:val="superscript"/>
        </w:rPr>
        <w:t>th</w:t>
      </w:r>
      <w:r w:rsidRPr="00DA12F7">
        <w:rPr>
          <w:rFonts w:ascii="Arial" w:hAnsi="Arial" w:cs="Arial"/>
          <w:b/>
          <w:sz w:val="24"/>
          <w:szCs w:val="24"/>
        </w:rPr>
        <w:t xml:space="preserve"> 201</w:t>
      </w:r>
      <w:r>
        <w:rPr>
          <w:rFonts w:ascii="Arial" w:hAnsi="Arial" w:cs="Arial"/>
          <w:b/>
          <w:sz w:val="24"/>
          <w:szCs w:val="24"/>
        </w:rPr>
        <w:t>7</w:t>
      </w:r>
    </w:p>
    <w:p w14:paraId="46F1330C" w14:textId="77777777" w:rsidR="0068226B" w:rsidRPr="000A64D8" w:rsidRDefault="0068226B" w:rsidP="00265CB0">
      <w:pPr>
        <w:pStyle w:val="Footer"/>
        <w:jc w:val="both"/>
        <w:rPr>
          <w:noProof w:val="0"/>
        </w:rPr>
      </w:pPr>
    </w:p>
    <w:p w14:paraId="46F1330D" w14:textId="03006B38" w:rsidR="0068226B" w:rsidRPr="000A64D8" w:rsidRDefault="0068226B" w:rsidP="00265CB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0040A">
        <w:rPr>
          <w:rFonts w:ascii="Arial" w:hAnsi="Arial"/>
          <w:sz w:val="24"/>
        </w:rPr>
        <w:t>7</w:t>
      </w:r>
      <w:r w:rsidR="0000652B">
        <w:rPr>
          <w:rFonts w:ascii="Arial" w:hAnsi="Arial"/>
          <w:sz w:val="24"/>
        </w:rPr>
        <w:t>.2.</w:t>
      </w:r>
      <w:r w:rsidR="00D93EC0">
        <w:rPr>
          <w:rFonts w:ascii="Arial" w:hAnsi="Arial"/>
          <w:sz w:val="24"/>
        </w:rPr>
        <w:t>3</w:t>
      </w:r>
      <w:r w:rsidR="0000652B">
        <w:rPr>
          <w:rFonts w:ascii="Arial" w:hAnsi="Arial"/>
          <w:sz w:val="24"/>
        </w:rPr>
        <w:t>.</w:t>
      </w:r>
      <w:r w:rsidR="00A333FD">
        <w:rPr>
          <w:rFonts w:ascii="Arial" w:hAnsi="Arial"/>
          <w:sz w:val="24"/>
        </w:rPr>
        <w:t>6</w:t>
      </w:r>
    </w:p>
    <w:p w14:paraId="46F1330E" w14:textId="77777777" w:rsidR="0068226B" w:rsidRPr="000A64D8" w:rsidRDefault="0068226B" w:rsidP="00265CB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421DE2BD" w:rsidR="00C10599" w:rsidRPr="000A64D8" w:rsidRDefault="0068226B" w:rsidP="00265CB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93EC0">
        <w:rPr>
          <w:rFonts w:ascii="Arial" w:hAnsi="Arial"/>
          <w:sz w:val="22"/>
        </w:rPr>
        <w:t>Remaining issues on TRS</w:t>
      </w:r>
    </w:p>
    <w:p w14:paraId="46F13310" w14:textId="77777777" w:rsidR="0068226B" w:rsidRDefault="0068226B" w:rsidP="00265CB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C939E2">
      <w:pPr>
        <w:pStyle w:val="Heading1"/>
        <w:ind w:left="432"/>
        <w:jc w:val="both"/>
      </w:pPr>
      <w:r w:rsidRPr="00183CB7">
        <w:t>Introduction</w:t>
      </w:r>
    </w:p>
    <w:p w14:paraId="314414A8" w14:textId="0F904AA0" w:rsidR="00E97796" w:rsidRPr="00E97796" w:rsidRDefault="00E97796" w:rsidP="00D8017E">
      <w:pPr>
        <w:rPr>
          <w:lang w:eastAsia="zh-CN"/>
        </w:rPr>
      </w:pPr>
      <w:r w:rsidRPr="00E97796">
        <w:rPr>
          <w:rFonts w:eastAsia="MS Mincho"/>
          <w:lang w:eastAsia="ja-JP"/>
        </w:rPr>
        <w:t>At RAN1#</w:t>
      </w:r>
      <w:r w:rsidR="00D93EC0">
        <w:rPr>
          <w:rFonts w:eastAsia="MS Mincho"/>
          <w:lang w:eastAsia="ja-JP"/>
        </w:rPr>
        <w:t>90</w:t>
      </w:r>
      <w:r w:rsidRPr="00E97796">
        <w:rPr>
          <w:rFonts w:eastAsia="MS Mincho"/>
          <w:lang w:eastAsia="ja-JP"/>
        </w:rPr>
        <w:t xml:space="preserve"> meeting</w:t>
      </w:r>
      <w:r w:rsidR="00B4263E">
        <w:t xml:space="preserve"> </w:t>
      </w:r>
      <w:r w:rsidR="00B14287">
        <w:fldChar w:fldCharType="begin"/>
      </w:r>
      <w:r w:rsidR="00B14287">
        <w:instrText xml:space="preserve"> REF _Ref485383493 \r \h </w:instrText>
      </w:r>
      <w:r w:rsidR="00D8017E">
        <w:instrText xml:space="preserve"> \* MERGEFORMAT </w:instrText>
      </w:r>
      <w:r w:rsidR="00B14287">
        <w:fldChar w:fldCharType="separate"/>
      </w:r>
      <w:r w:rsidR="00417097">
        <w:t>[1]</w:t>
      </w:r>
      <w:r w:rsidR="00B14287">
        <w:fldChar w:fldCharType="end"/>
      </w:r>
      <w:r w:rsidRPr="00E97796">
        <w:rPr>
          <w:lang w:eastAsia="zh-CN"/>
        </w:rPr>
        <w:t>,</w:t>
      </w:r>
      <w:r w:rsidRPr="00E97796">
        <w:rPr>
          <w:rFonts w:hint="eastAsia"/>
          <w:lang w:eastAsia="zh-CN"/>
        </w:rPr>
        <w:t xml:space="preserve"> </w:t>
      </w:r>
      <w:r w:rsidR="00D01C65">
        <w:rPr>
          <w:lang w:eastAsia="zh-CN"/>
        </w:rPr>
        <w:t>the following agreements were made</w:t>
      </w:r>
      <w:r w:rsidRPr="00E97796">
        <w:rPr>
          <w:lang w:eastAsia="zh-CN"/>
        </w:rPr>
        <w:t>:</w:t>
      </w:r>
      <w:bookmarkStart w:id="2" w:name="_GoBack"/>
      <w:bookmarkEnd w:id="2"/>
    </w:p>
    <w:p w14:paraId="69B07B45" w14:textId="77777777" w:rsidR="00DA2420" w:rsidRPr="00080193" w:rsidRDefault="00DA2420" w:rsidP="00DA2420">
      <w:pPr>
        <w:widowControl w:val="0"/>
        <w:jc w:val="both"/>
        <w:rPr>
          <w:rFonts w:eastAsia="MS Mincho"/>
          <w:b/>
          <w:u w:val="single"/>
          <w:lang w:eastAsia="ja-JP"/>
        </w:rPr>
      </w:pPr>
      <w:r w:rsidRPr="00B72C8B">
        <w:rPr>
          <w:rFonts w:eastAsia="MS Mincho" w:hint="eastAsia"/>
          <w:b/>
          <w:highlight w:val="darkYellow"/>
          <w:u w:val="single"/>
          <w:lang w:eastAsia="ja-JP"/>
        </w:rPr>
        <w:t>W</w:t>
      </w:r>
      <w:r w:rsidRPr="00B72C8B">
        <w:rPr>
          <w:b/>
          <w:highlight w:val="darkYellow"/>
          <w:u w:val="single"/>
        </w:rPr>
        <w:t>orking assumption</w:t>
      </w:r>
      <w:r w:rsidRPr="00080193">
        <w:rPr>
          <w:rFonts w:eastAsia="MS Mincho" w:hint="eastAsia"/>
          <w:b/>
          <w:highlight w:val="darkYellow"/>
          <w:u w:val="single"/>
          <w:lang w:eastAsia="ja-JP"/>
        </w:rPr>
        <w:t>s</w:t>
      </w:r>
      <w:r w:rsidRPr="00B72C8B">
        <w:rPr>
          <w:b/>
          <w:highlight w:val="darkYellow"/>
          <w:u w:val="single"/>
        </w:rPr>
        <w:t>:</w:t>
      </w:r>
    </w:p>
    <w:p w14:paraId="3275E441" w14:textId="77777777" w:rsidR="00DA2420" w:rsidRPr="00317F72" w:rsidRDefault="00DA2420" w:rsidP="00DA2420">
      <w:pPr>
        <w:widowControl w:val="0"/>
        <w:numPr>
          <w:ilvl w:val="0"/>
          <w:numId w:val="39"/>
        </w:numPr>
        <w:overflowPunct/>
        <w:autoSpaceDE/>
        <w:autoSpaceDN/>
        <w:adjustRightInd/>
        <w:spacing w:after="0"/>
        <w:jc w:val="both"/>
        <w:textAlignment w:val="auto"/>
      </w:pPr>
      <w:r w:rsidRPr="00317F72">
        <w:t xml:space="preserve">At least </w:t>
      </w:r>
      <w:r w:rsidRPr="00317F72">
        <w:rPr>
          <w:b/>
        </w:rPr>
        <w:t>X</w:t>
      </w:r>
      <w:r>
        <w:t>=2 is supported</w:t>
      </w:r>
    </w:p>
    <w:p w14:paraId="6FC25CEA" w14:textId="77777777" w:rsidR="00DA2420" w:rsidRPr="008612F8" w:rsidRDefault="00DA2420" w:rsidP="00DA2420">
      <w:pPr>
        <w:widowControl w:val="0"/>
        <w:numPr>
          <w:ilvl w:val="1"/>
          <w:numId w:val="39"/>
        </w:numPr>
        <w:overflowPunct/>
        <w:autoSpaceDE/>
        <w:autoSpaceDN/>
        <w:adjustRightInd/>
        <w:spacing w:after="0"/>
        <w:jc w:val="both"/>
        <w:textAlignment w:val="auto"/>
      </w:pPr>
      <w:r w:rsidRPr="00317F72">
        <w:t xml:space="preserve">FFS on </w:t>
      </w:r>
      <w:r w:rsidRPr="00317F72">
        <w:rPr>
          <w:b/>
        </w:rPr>
        <w:t>X</w:t>
      </w:r>
      <w:r>
        <w:t>= 1 and 4</w:t>
      </w:r>
    </w:p>
    <w:p w14:paraId="0E736BE8" w14:textId="77777777" w:rsidR="00DA2420" w:rsidRPr="00317F72" w:rsidRDefault="00DA2420" w:rsidP="00DA2420">
      <w:pPr>
        <w:widowControl w:val="0"/>
        <w:numPr>
          <w:ilvl w:val="1"/>
          <w:numId w:val="39"/>
        </w:numPr>
        <w:overflowPunct/>
        <w:autoSpaceDE/>
        <w:autoSpaceDN/>
        <w:adjustRightInd/>
        <w:spacing w:after="0"/>
        <w:jc w:val="both"/>
        <w:textAlignment w:val="auto"/>
      </w:pPr>
      <w:r w:rsidRPr="00317F72">
        <w:t xml:space="preserve">Check whether </w:t>
      </w:r>
      <w:r w:rsidRPr="00317F72">
        <w:rPr>
          <w:b/>
        </w:rPr>
        <w:t>X</w:t>
      </w:r>
      <w:r w:rsidRPr="00317F72">
        <w:t>=1 can provide sufficient Doppler</w:t>
      </w:r>
      <w:r>
        <w:t xml:space="preserve"> spread estimation performance</w:t>
      </w:r>
    </w:p>
    <w:p w14:paraId="7CFF5029" w14:textId="77777777" w:rsidR="00DA2420" w:rsidRPr="0080021D" w:rsidRDefault="00DA2420" w:rsidP="00DA2420">
      <w:pPr>
        <w:widowControl w:val="0"/>
        <w:numPr>
          <w:ilvl w:val="0"/>
          <w:numId w:val="40"/>
        </w:numPr>
        <w:overflowPunct/>
        <w:autoSpaceDE/>
        <w:autoSpaceDN/>
        <w:adjustRightInd/>
        <w:spacing w:after="0"/>
        <w:jc w:val="both"/>
        <w:textAlignment w:val="auto"/>
      </w:pPr>
      <w:r w:rsidRPr="00080193">
        <w:rPr>
          <w:rFonts w:eastAsia="MS Mincho" w:hint="eastAsia"/>
          <w:lang w:eastAsia="ja-JP"/>
        </w:rPr>
        <w:t>T</w:t>
      </w:r>
      <w:r w:rsidRPr="00317F72">
        <w:t xml:space="preserve">otal symbol number summed over </w:t>
      </w:r>
      <w:r w:rsidRPr="00317F72">
        <w:rPr>
          <w:b/>
        </w:rPr>
        <w:t>X</w:t>
      </w:r>
      <w:r w:rsidRPr="00317F72">
        <w:t xml:space="preserve">=2 slots is 4 (Consider further 2+2 and 3+1, support one or both (FFS)). </w:t>
      </w:r>
    </w:p>
    <w:p w14:paraId="69B32D87" w14:textId="3AFE0E9A" w:rsidR="00DA2420" w:rsidRDefault="00DA2420" w:rsidP="00C167DB">
      <w:pPr>
        <w:widowControl w:val="0"/>
        <w:numPr>
          <w:ilvl w:val="0"/>
          <w:numId w:val="40"/>
        </w:numPr>
        <w:overflowPunct/>
        <w:autoSpaceDE/>
        <w:autoSpaceDN/>
        <w:adjustRightInd/>
        <w:spacing w:after="120"/>
        <w:jc w:val="both"/>
        <w:textAlignment w:val="auto"/>
      </w:pPr>
      <w:r w:rsidRPr="00317F72">
        <w:t>Consider further the posi</w:t>
      </w:r>
      <w:r>
        <w:t>tions, taking into account DMRS</w:t>
      </w:r>
    </w:p>
    <w:p w14:paraId="19E67EF8" w14:textId="77777777" w:rsidR="00DA2420" w:rsidRPr="00287411" w:rsidRDefault="00DA2420" w:rsidP="00DA2420">
      <w:pPr>
        <w:widowControl w:val="0"/>
        <w:jc w:val="both"/>
        <w:rPr>
          <w:b/>
          <w:u w:val="single"/>
        </w:rPr>
      </w:pPr>
      <w:r w:rsidRPr="0080021D">
        <w:rPr>
          <w:rFonts w:eastAsia="MS Mincho" w:hint="eastAsia"/>
          <w:b/>
          <w:highlight w:val="green"/>
          <w:u w:val="single"/>
          <w:lang w:eastAsia="ja-JP"/>
        </w:rPr>
        <w:t>A</w:t>
      </w:r>
      <w:r w:rsidRPr="0080021D">
        <w:rPr>
          <w:b/>
          <w:highlight w:val="green"/>
          <w:u w:val="single"/>
        </w:rPr>
        <w:t>greement</w:t>
      </w:r>
      <w:r w:rsidRPr="00080193">
        <w:rPr>
          <w:rFonts w:eastAsia="MS Mincho" w:hint="eastAsia"/>
          <w:b/>
          <w:highlight w:val="green"/>
          <w:u w:val="single"/>
          <w:lang w:eastAsia="ja-JP"/>
        </w:rPr>
        <w:t>s</w:t>
      </w:r>
      <w:r w:rsidRPr="0080021D">
        <w:rPr>
          <w:b/>
          <w:highlight w:val="green"/>
          <w:u w:val="single"/>
        </w:rPr>
        <w:t>:</w:t>
      </w:r>
      <w:r w:rsidRPr="00287411">
        <w:rPr>
          <w:b/>
          <w:u w:val="single"/>
        </w:rPr>
        <w:t xml:space="preserve"> </w:t>
      </w:r>
    </w:p>
    <w:p w14:paraId="3AA1AB4A" w14:textId="77777777" w:rsidR="00DA2420" w:rsidRPr="00317F72" w:rsidRDefault="00DA2420" w:rsidP="00DA2420">
      <w:pPr>
        <w:widowControl w:val="0"/>
        <w:numPr>
          <w:ilvl w:val="0"/>
          <w:numId w:val="40"/>
        </w:numPr>
        <w:overflowPunct/>
        <w:autoSpaceDE/>
        <w:autoSpaceDN/>
        <w:adjustRightInd/>
        <w:spacing w:after="0"/>
        <w:jc w:val="both"/>
        <w:textAlignment w:val="auto"/>
      </w:pPr>
      <w:r w:rsidRPr="00317F72">
        <w:t>Consider further supporting the bandwidth of TRS to be configured up to the bandwidth of the BWP in addition to ~24, ~50 RBs, and make decision in next meeting</w:t>
      </w:r>
    </w:p>
    <w:p w14:paraId="6734FC63" w14:textId="77777777" w:rsidR="00DA2420" w:rsidRPr="00317F72" w:rsidRDefault="00DA2420" w:rsidP="00DA2420">
      <w:pPr>
        <w:widowControl w:val="0"/>
        <w:numPr>
          <w:ilvl w:val="0"/>
          <w:numId w:val="41"/>
        </w:numPr>
        <w:overflowPunct/>
        <w:autoSpaceDE/>
        <w:autoSpaceDN/>
        <w:adjustRightInd/>
        <w:spacing w:after="0"/>
        <w:jc w:val="both"/>
        <w:textAlignment w:val="auto"/>
      </w:pPr>
      <w:r w:rsidRPr="00317F72">
        <w:rPr>
          <w:b/>
        </w:rPr>
        <w:t>S</w:t>
      </w:r>
      <w:r w:rsidRPr="00317F72">
        <w:rPr>
          <w:b/>
          <w:vertAlign w:val="subscript"/>
        </w:rPr>
        <w:t>f</w:t>
      </w:r>
      <w:r w:rsidRPr="00317F72">
        <w:t xml:space="preserve">=4 </w:t>
      </w:r>
    </w:p>
    <w:p w14:paraId="76C35F3E" w14:textId="77777777" w:rsidR="00DA2420" w:rsidRPr="00317F72" w:rsidRDefault="00DA2420" w:rsidP="00C167DB">
      <w:pPr>
        <w:widowControl w:val="0"/>
        <w:numPr>
          <w:ilvl w:val="0"/>
          <w:numId w:val="41"/>
        </w:numPr>
        <w:overflowPunct/>
        <w:autoSpaceDE/>
        <w:autoSpaceDN/>
        <w:adjustRightInd/>
        <w:spacing w:after="120"/>
        <w:jc w:val="both"/>
        <w:textAlignment w:val="auto"/>
      </w:pPr>
      <w:r w:rsidRPr="00317F72">
        <w:rPr>
          <w:b/>
        </w:rPr>
        <w:t>Y</w:t>
      </w:r>
      <w:r w:rsidRPr="00317F72">
        <w:t xml:space="preserve">&gt;=160ms is not supported. Consider further down-selection on other values agreed in RAN1AdHoc2 </w:t>
      </w:r>
    </w:p>
    <w:p w14:paraId="6C4789AA" w14:textId="75FDE62D" w:rsidR="00DA2420" w:rsidRPr="00DA2420" w:rsidRDefault="00DA2420" w:rsidP="00DA2420">
      <w:pPr>
        <w:rPr>
          <w:rFonts w:eastAsia="MS Mincho"/>
          <w:b/>
          <w:highlight w:val="green"/>
          <w:u w:val="single"/>
          <w:lang w:eastAsia="ja-JP"/>
        </w:rPr>
      </w:pPr>
      <w:r w:rsidRPr="00DA2420">
        <w:rPr>
          <w:rFonts w:eastAsia="MS Mincho"/>
          <w:b/>
          <w:highlight w:val="green"/>
          <w:u w:val="single"/>
          <w:lang w:eastAsia="ja-JP"/>
        </w:rPr>
        <w:t>Agreements:</w:t>
      </w:r>
    </w:p>
    <w:p w14:paraId="0F791FCB" w14:textId="77777777" w:rsidR="00DA2420" w:rsidRPr="00DF541E" w:rsidRDefault="00DA2420" w:rsidP="00DA2420">
      <w:pPr>
        <w:numPr>
          <w:ilvl w:val="0"/>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A UE can be configured multiple TRS at least if the UE supports multi-TRP/multi-panel deployment</w:t>
      </w:r>
    </w:p>
    <w:p w14:paraId="34C57674" w14:textId="77777777" w:rsidR="00DA2420" w:rsidRPr="00DF541E" w:rsidRDefault="00DA2420" w:rsidP="00DA2420">
      <w:pPr>
        <w:numPr>
          <w:ilvl w:val="1"/>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Details FFS</w:t>
      </w:r>
    </w:p>
    <w:p w14:paraId="165E1377" w14:textId="77777777" w:rsidR="00DA2420" w:rsidRPr="00DF541E" w:rsidRDefault="00DA2420" w:rsidP="00DA2420">
      <w:pPr>
        <w:numPr>
          <w:ilvl w:val="0"/>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 xml:space="preserve">TRS can be QCLed with PDSCH DMRS, regarding at least delay spread, average delay, Doppler shift and Doppler spread. </w:t>
      </w:r>
    </w:p>
    <w:p w14:paraId="321D6F1C" w14:textId="77777777" w:rsidR="00DA2420" w:rsidRPr="00DF541E" w:rsidRDefault="00DA2420" w:rsidP="00DA2420">
      <w:pPr>
        <w:numPr>
          <w:ilvl w:val="1"/>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Configuration / signalling details FFS</w:t>
      </w:r>
    </w:p>
    <w:p w14:paraId="2E3C4576" w14:textId="77777777" w:rsidR="00DA2420" w:rsidRPr="00DF541E" w:rsidRDefault="00DA2420" w:rsidP="00DA2420">
      <w:pPr>
        <w:numPr>
          <w:ilvl w:val="2"/>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Note: The QCL assumption may be implicit via QCL assumption with other RS</w:t>
      </w:r>
    </w:p>
    <w:p w14:paraId="594193DC" w14:textId="77777777" w:rsidR="00DA2420" w:rsidRPr="00DF541E" w:rsidRDefault="00DA2420" w:rsidP="00DA2420">
      <w:pPr>
        <w:numPr>
          <w:ilvl w:val="1"/>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FFS for other QCL parameters</w:t>
      </w:r>
    </w:p>
    <w:p w14:paraId="43D25083" w14:textId="77777777" w:rsidR="00DA2420" w:rsidRPr="00DF541E" w:rsidRDefault="00DA2420" w:rsidP="00DA2420">
      <w:pPr>
        <w:numPr>
          <w:ilvl w:val="0"/>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TRS sequence is based on PN generator</w:t>
      </w:r>
    </w:p>
    <w:p w14:paraId="76679983" w14:textId="77777777" w:rsidR="00DA2420" w:rsidRPr="00DF541E" w:rsidRDefault="00DA2420" w:rsidP="00DA2420">
      <w:pPr>
        <w:numPr>
          <w:ilvl w:val="0"/>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Study whether TRS is needed in idle mode</w:t>
      </w:r>
    </w:p>
    <w:p w14:paraId="7F793451" w14:textId="77777777" w:rsidR="00DA2420" w:rsidRPr="00DF541E" w:rsidRDefault="00DA2420" w:rsidP="00DA2420">
      <w:pPr>
        <w:numPr>
          <w:ilvl w:val="1"/>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For example, paging, RMSI, RAR demodulation performance by considering without TRS for Doppler spread estimation</w:t>
      </w:r>
    </w:p>
    <w:p w14:paraId="67D8FFD5" w14:textId="77777777" w:rsidR="00DA2420" w:rsidRPr="00DF541E" w:rsidRDefault="00DA2420" w:rsidP="00DA2420">
      <w:pPr>
        <w:numPr>
          <w:ilvl w:val="0"/>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Study whether TRS needs to be configured on a BWP/carrier without SS block</w:t>
      </w:r>
    </w:p>
    <w:p w14:paraId="0ADB8AB0" w14:textId="77777777" w:rsidR="00DA2420" w:rsidRPr="00DF541E" w:rsidRDefault="00DA2420" w:rsidP="00DA2420">
      <w:pPr>
        <w:numPr>
          <w:ilvl w:val="0"/>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Study the relationship between SS burst, TRS, and DRX ON duration especially with longer DRX cycle</w:t>
      </w:r>
    </w:p>
    <w:p w14:paraId="23644287" w14:textId="77777777" w:rsidR="00DA2420" w:rsidRPr="00DF541E" w:rsidRDefault="00DA2420" w:rsidP="00DA2420">
      <w:pPr>
        <w:numPr>
          <w:ilvl w:val="1"/>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The slots with TRS can be immediately after SS burst before the starting point of DRX ON duration. The DRX ON timing is aligned with SS burst within a number of slots</w:t>
      </w:r>
    </w:p>
    <w:p w14:paraId="5858FE8C" w14:textId="77777777" w:rsidR="00DA2420" w:rsidRPr="00DF541E" w:rsidRDefault="00DA2420" w:rsidP="00DA2420">
      <w:pPr>
        <w:numPr>
          <w:ilvl w:val="1"/>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 xml:space="preserve">There is timing offset between TRS and SS burst. The DRX ON timing is aligned with SS burst, or with TRS within a number of slots </w:t>
      </w:r>
    </w:p>
    <w:p w14:paraId="692A21F7" w14:textId="77777777" w:rsidR="00DA2420" w:rsidRPr="00DF541E" w:rsidRDefault="00DA2420" w:rsidP="00DA2420">
      <w:pPr>
        <w:numPr>
          <w:ilvl w:val="1"/>
          <w:numId w:val="42"/>
        </w:numPr>
        <w:tabs>
          <w:tab w:val="left" w:pos="1440"/>
        </w:tabs>
        <w:overflowPunct/>
        <w:autoSpaceDE/>
        <w:autoSpaceDN/>
        <w:adjustRightInd/>
        <w:spacing w:after="0"/>
        <w:textAlignment w:val="auto"/>
        <w:rPr>
          <w:rFonts w:eastAsia="MS Mincho"/>
          <w:lang w:eastAsia="ja-JP"/>
        </w:rPr>
      </w:pPr>
      <w:r w:rsidRPr="00DF541E">
        <w:rPr>
          <w:rFonts w:eastAsia="MS Mincho"/>
          <w:lang w:eastAsia="ja-JP"/>
        </w:rPr>
        <w:t xml:space="preserve">Configure aperiodic TRS before the starting point of DRX ON duration, so that DRX ON timing is independent of SS burst appearance </w:t>
      </w:r>
    </w:p>
    <w:p w14:paraId="30D4C9D0" w14:textId="5FD9EE48" w:rsidR="00DA2420" w:rsidRDefault="00DA2420" w:rsidP="00C167DB">
      <w:pPr>
        <w:numPr>
          <w:ilvl w:val="1"/>
          <w:numId w:val="42"/>
        </w:numPr>
        <w:tabs>
          <w:tab w:val="left" w:pos="1440"/>
        </w:tabs>
        <w:overflowPunct/>
        <w:autoSpaceDE/>
        <w:autoSpaceDN/>
        <w:adjustRightInd/>
        <w:spacing w:after="120"/>
        <w:textAlignment w:val="auto"/>
        <w:rPr>
          <w:rFonts w:eastAsia="MS Mincho"/>
          <w:lang w:eastAsia="ja-JP"/>
        </w:rPr>
      </w:pPr>
      <w:r w:rsidRPr="00DF541E">
        <w:rPr>
          <w:rFonts w:eastAsia="MS Mincho"/>
          <w:lang w:eastAsia="ja-JP"/>
        </w:rPr>
        <w:t>Other solutions are not precluded</w:t>
      </w:r>
    </w:p>
    <w:p w14:paraId="6E4EFCC3" w14:textId="77777777" w:rsidR="00DA2420" w:rsidRPr="00DA2420" w:rsidRDefault="00DA2420" w:rsidP="00DA2420">
      <w:pPr>
        <w:rPr>
          <w:b/>
          <w:u w:val="single"/>
        </w:rPr>
      </w:pPr>
      <w:r w:rsidRPr="00DA2420">
        <w:rPr>
          <w:b/>
          <w:highlight w:val="green"/>
          <w:u w:val="single"/>
        </w:rPr>
        <w:t>Agreements:</w:t>
      </w:r>
    </w:p>
    <w:p w14:paraId="6743BAA0" w14:textId="77777777" w:rsidR="00DA2420" w:rsidRPr="00560B07" w:rsidRDefault="00DA2420" w:rsidP="00DA2420">
      <w:pPr>
        <w:numPr>
          <w:ilvl w:val="0"/>
          <w:numId w:val="43"/>
        </w:numPr>
        <w:tabs>
          <w:tab w:val="left" w:pos="1440"/>
        </w:tabs>
        <w:overflowPunct/>
        <w:autoSpaceDE/>
        <w:autoSpaceDN/>
        <w:adjustRightInd/>
        <w:spacing w:after="0"/>
        <w:textAlignment w:val="auto"/>
      </w:pPr>
      <w:r w:rsidRPr="00560B07">
        <w:t>For a connected mode UE, UE is expected to receive UE-specific RRC configuration of TRS at least for sub-6 GHz</w:t>
      </w:r>
    </w:p>
    <w:p w14:paraId="2C5B7AA5" w14:textId="086A1439" w:rsidR="00DA2420" w:rsidRDefault="00DA2420" w:rsidP="00846810">
      <w:pPr>
        <w:numPr>
          <w:ilvl w:val="1"/>
          <w:numId w:val="43"/>
        </w:numPr>
        <w:tabs>
          <w:tab w:val="left" w:pos="1440"/>
        </w:tabs>
        <w:overflowPunct/>
        <w:autoSpaceDE/>
        <w:autoSpaceDN/>
        <w:adjustRightInd/>
        <w:spacing w:after="0"/>
        <w:textAlignment w:val="auto"/>
      </w:pPr>
      <w:r w:rsidRPr="00560B07">
        <w:t>Before receiving the RRC configuration of TRS, FFS</w:t>
      </w:r>
    </w:p>
    <w:p w14:paraId="17C2C4E4" w14:textId="77777777" w:rsidR="00C167DB" w:rsidRDefault="00C167DB" w:rsidP="00DA2420">
      <w:pPr>
        <w:tabs>
          <w:tab w:val="left" w:pos="1440"/>
        </w:tabs>
        <w:overflowPunct/>
        <w:autoSpaceDE/>
        <w:autoSpaceDN/>
        <w:adjustRightInd/>
        <w:spacing w:after="0"/>
        <w:textAlignment w:val="auto"/>
      </w:pPr>
    </w:p>
    <w:p w14:paraId="2AEED95C" w14:textId="77777777" w:rsidR="00820A80" w:rsidRDefault="00820A80" w:rsidP="00846810">
      <w:r>
        <w:t>At RAN1 NR-AH#3, the following was further agreed.</w:t>
      </w:r>
    </w:p>
    <w:p w14:paraId="1B4D7D0D" w14:textId="77777777" w:rsidR="00820A80" w:rsidRPr="00FB3766" w:rsidRDefault="00820A80" w:rsidP="00820A80">
      <w:pPr>
        <w:rPr>
          <w:b/>
        </w:rPr>
      </w:pPr>
      <w:r w:rsidRPr="00F1737D">
        <w:rPr>
          <w:b/>
          <w:highlight w:val="green"/>
        </w:rPr>
        <w:lastRenderedPageBreak/>
        <w:t>Agreement:</w:t>
      </w:r>
    </w:p>
    <w:p w14:paraId="06C31246" w14:textId="77777777" w:rsidR="00820A80" w:rsidRDefault="00820A80" w:rsidP="00820A80">
      <w:r>
        <w:t xml:space="preserve">The TRS symbol number in each slot for </w:t>
      </w:r>
      <w:r w:rsidRPr="008D79CF">
        <w:rPr>
          <w:b/>
        </w:rPr>
        <w:t>X</w:t>
      </w:r>
      <w:r>
        <w:t xml:space="preserve">=2 </w:t>
      </w:r>
    </w:p>
    <w:p w14:paraId="04A0C3E7" w14:textId="77777777" w:rsidR="00820A80" w:rsidRDefault="00820A80" w:rsidP="00820A80">
      <w:pPr>
        <w:widowControl w:val="0"/>
        <w:numPr>
          <w:ilvl w:val="0"/>
          <w:numId w:val="39"/>
        </w:numPr>
        <w:overflowPunct/>
        <w:autoSpaceDE/>
        <w:autoSpaceDN/>
        <w:adjustRightInd/>
        <w:spacing w:after="0"/>
        <w:jc w:val="both"/>
        <w:textAlignment w:val="auto"/>
      </w:pPr>
      <w:r>
        <w:t xml:space="preserve">At least </w:t>
      </w:r>
      <w:r w:rsidRPr="00FB3766">
        <w:t xml:space="preserve">2+2 </w:t>
      </w:r>
      <w:r>
        <w:t xml:space="preserve">is </w:t>
      </w:r>
      <w:r w:rsidRPr="00FB3766">
        <w:t>supported</w:t>
      </w:r>
    </w:p>
    <w:p w14:paraId="26881870" w14:textId="77777777" w:rsidR="00820A80" w:rsidRPr="00BB2A8D" w:rsidRDefault="00820A80" w:rsidP="00846810">
      <w:pPr>
        <w:widowControl w:val="0"/>
        <w:numPr>
          <w:ilvl w:val="0"/>
          <w:numId w:val="39"/>
        </w:numPr>
        <w:overflowPunct/>
        <w:autoSpaceDE/>
        <w:autoSpaceDN/>
        <w:adjustRightInd/>
        <w:spacing w:after="120"/>
        <w:jc w:val="both"/>
        <w:textAlignment w:val="auto"/>
      </w:pPr>
      <w:r>
        <w:t>FFS: Support of 3+1</w:t>
      </w:r>
    </w:p>
    <w:p w14:paraId="69A6517B" w14:textId="77777777" w:rsidR="00D01C65" w:rsidRPr="007E5D7E" w:rsidRDefault="00D01C65" w:rsidP="00D01C65">
      <w:pPr>
        <w:rPr>
          <w:b/>
          <w:lang w:eastAsia="x-none"/>
        </w:rPr>
      </w:pPr>
      <w:r w:rsidRPr="005D39C2">
        <w:rPr>
          <w:b/>
          <w:highlight w:val="green"/>
          <w:lang w:eastAsia="x-none"/>
        </w:rPr>
        <w:t>Agreement:</w:t>
      </w:r>
    </w:p>
    <w:p w14:paraId="2C90D55E" w14:textId="77777777" w:rsidR="00D01C65" w:rsidRPr="007E5D7E" w:rsidRDefault="00D01C65" w:rsidP="00D01C65">
      <w:pPr>
        <w:numPr>
          <w:ilvl w:val="0"/>
          <w:numId w:val="48"/>
        </w:numPr>
        <w:tabs>
          <w:tab w:val="left" w:pos="1440"/>
        </w:tabs>
        <w:overflowPunct/>
        <w:autoSpaceDE/>
        <w:autoSpaceDN/>
        <w:adjustRightInd/>
        <w:spacing w:after="0"/>
        <w:textAlignment w:val="auto"/>
        <w:rPr>
          <w:lang w:eastAsia="x-none"/>
        </w:rPr>
      </w:pPr>
      <w:r w:rsidRPr="007E5D7E">
        <w:rPr>
          <w:lang w:eastAsia="x-none"/>
        </w:rPr>
        <w:t>For TRS, support TRS burst length X=2 slot.</w:t>
      </w:r>
    </w:p>
    <w:p w14:paraId="4B565063" w14:textId="77777777" w:rsidR="00D01C65" w:rsidRPr="007E5D7E" w:rsidRDefault="00D01C65" w:rsidP="00D01C65">
      <w:pPr>
        <w:numPr>
          <w:ilvl w:val="0"/>
          <w:numId w:val="48"/>
        </w:numPr>
        <w:tabs>
          <w:tab w:val="left" w:pos="1440"/>
        </w:tabs>
        <w:overflowPunct/>
        <w:autoSpaceDE/>
        <w:autoSpaceDN/>
        <w:adjustRightInd/>
        <w:spacing w:after="0"/>
        <w:textAlignment w:val="auto"/>
        <w:rPr>
          <w:lang w:eastAsia="x-none"/>
        </w:rPr>
      </w:pPr>
      <w:r w:rsidRPr="007E5D7E">
        <w:rPr>
          <w:lang w:eastAsia="x-none"/>
        </w:rPr>
        <w:t xml:space="preserve">A slot containing SSB can be configured for TRS </w:t>
      </w:r>
    </w:p>
    <w:p w14:paraId="4956CC9E" w14:textId="77777777" w:rsidR="00D01C65" w:rsidRDefault="00D01C65" w:rsidP="00D01C65">
      <w:pPr>
        <w:numPr>
          <w:ilvl w:val="1"/>
          <w:numId w:val="48"/>
        </w:numPr>
        <w:tabs>
          <w:tab w:val="left" w:pos="1440"/>
        </w:tabs>
        <w:overflowPunct/>
        <w:autoSpaceDE/>
        <w:autoSpaceDN/>
        <w:adjustRightInd/>
        <w:spacing w:after="0"/>
        <w:textAlignment w:val="auto"/>
        <w:rPr>
          <w:lang w:eastAsia="x-none"/>
        </w:rPr>
      </w:pPr>
      <w:r w:rsidRPr="007E5D7E">
        <w:rPr>
          <w:lang w:eastAsia="x-none"/>
        </w:rPr>
        <w:t>TRS may be TDM with SSB to avoid collision</w:t>
      </w:r>
    </w:p>
    <w:p w14:paraId="21F49D65" w14:textId="77777777" w:rsidR="00D01C65" w:rsidRPr="007E5D7E" w:rsidRDefault="00D01C65" w:rsidP="00D01C65">
      <w:pPr>
        <w:numPr>
          <w:ilvl w:val="1"/>
          <w:numId w:val="48"/>
        </w:numPr>
        <w:tabs>
          <w:tab w:val="left" w:pos="1440"/>
        </w:tabs>
        <w:overflowPunct/>
        <w:autoSpaceDE/>
        <w:autoSpaceDN/>
        <w:adjustRightInd/>
        <w:spacing w:after="0"/>
        <w:textAlignment w:val="auto"/>
        <w:rPr>
          <w:lang w:eastAsia="x-none"/>
        </w:rPr>
      </w:pPr>
      <w:r>
        <w:rPr>
          <w:lang w:eastAsia="x-none"/>
        </w:rPr>
        <w:t xml:space="preserve">FFS: </w:t>
      </w:r>
      <w:r w:rsidRPr="007E5D7E">
        <w:rPr>
          <w:lang w:eastAsia="x-none"/>
        </w:rPr>
        <w:t>TRS may be FDM with SSB to avoid collision</w:t>
      </w:r>
    </w:p>
    <w:p w14:paraId="4046F6EB" w14:textId="77777777" w:rsidR="00D01C65" w:rsidRPr="007E5D7E" w:rsidRDefault="00D01C65" w:rsidP="00846810">
      <w:pPr>
        <w:numPr>
          <w:ilvl w:val="1"/>
          <w:numId w:val="48"/>
        </w:numPr>
        <w:tabs>
          <w:tab w:val="left" w:pos="1440"/>
        </w:tabs>
        <w:overflowPunct/>
        <w:autoSpaceDE/>
        <w:autoSpaceDN/>
        <w:adjustRightInd/>
        <w:spacing w:after="120"/>
        <w:textAlignment w:val="auto"/>
        <w:rPr>
          <w:lang w:eastAsia="x-none"/>
        </w:rPr>
      </w:pPr>
      <w:r w:rsidRPr="007E5D7E">
        <w:rPr>
          <w:lang w:eastAsia="x-none"/>
        </w:rPr>
        <w:t>Strive to have same burst pattern of TRS configurations with and without slot containing SSB</w:t>
      </w:r>
    </w:p>
    <w:p w14:paraId="49DE5B0A" w14:textId="603B9FA8" w:rsidR="00DA2420" w:rsidRPr="00560B07" w:rsidRDefault="00DA2420" w:rsidP="00DA2420">
      <w:pPr>
        <w:tabs>
          <w:tab w:val="left" w:pos="1440"/>
        </w:tabs>
        <w:overflowPunct/>
        <w:autoSpaceDE/>
        <w:autoSpaceDN/>
        <w:adjustRightInd/>
        <w:spacing w:after="0"/>
        <w:textAlignment w:val="auto"/>
      </w:pPr>
      <w:r>
        <w:t xml:space="preserve">In this contribution, we focus on the discussion of some open issues, including TRS </w:t>
      </w:r>
      <w:r w:rsidR="00D01C65">
        <w:t xml:space="preserve">pattern </w:t>
      </w:r>
      <w:r>
        <w:t>and the relationship between TRS and DRX</w:t>
      </w:r>
      <w:r w:rsidR="00D01C65">
        <w:t xml:space="preserve"> operation</w:t>
      </w:r>
      <w:r>
        <w:t xml:space="preserve">. </w:t>
      </w:r>
    </w:p>
    <w:p w14:paraId="1FC5311B" w14:textId="4E77CACC" w:rsidR="00D01C65" w:rsidRDefault="00D01C65" w:rsidP="00D01C65">
      <w:pPr>
        <w:pStyle w:val="Heading1"/>
        <w:ind w:left="432"/>
        <w:jc w:val="both"/>
      </w:pPr>
      <w:r>
        <w:t>Periodicity of TRS Burst</w:t>
      </w:r>
    </w:p>
    <w:p w14:paraId="31CFB6C3" w14:textId="6C210E2D" w:rsidR="00293C06" w:rsidRDefault="00B374D2" w:rsidP="00846810">
      <w:r>
        <w:rPr>
          <w:lang w:val="en-GB"/>
        </w:rPr>
        <w:t>The agreed candidate values for TRS burst periodicity are 5, 10, 20, 40 and 80 ms.</w:t>
      </w:r>
      <w:r w:rsidR="00AA187F">
        <w:rPr>
          <w:lang w:val="en-GB"/>
        </w:rPr>
        <w:t xml:space="preserve"> Simulations to verify the ranges of the periodicity is quite tricky and will require significant effor</w:t>
      </w:r>
      <w:r w:rsidR="00293C06">
        <w:rPr>
          <w:lang w:val="en-GB"/>
        </w:rPr>
        <w:t>t</w:t>
      </w:r>
      <w:r w:rsidR="00AA187F">
        <w:rPr>
          <w:lang w:val="en-GB"/>
        </w:rPr>
        <w:t>s</w:t>
      </w:r>
      <w:r w:rsidR="00293C06">
        <w:rPr>
          <w:lang w:val="en-GB"/>
        </w:rPr>
        <w:t xml:space="preserve"> </w:t>
      </w:r>
      <w:r w:rsidR="00AA187F">
        <w:rPr>
          <w:lang w:val="en-GB"/>
        </w:rPr>
        <w:t xml:space="preserve">(e.g., run in HST scenarios, run with </w:t>
      </w:r>
      <w:r w:rsidR="00293C06">
        <w:rPr>
          <w:lang w:val="en-GB"/>
        </w:rPr>
        <w:t xml:space="preserve">CDRX with irregular traffic and etc.). Considering that the periodicity of TRS burst affects the least on UE implementation for TRS processing and </w:t>
      </w:r>
      <w:r w:rsidR="004E249D">
        <w:rPr>
          <w:lang w:val="en-GB"/>
        </w:rPr>
        <w:t>the right value</w:t>
      </w:r>
      <w:r w:rsidR="00293C06">
        <w:rPr>
          <w:lang w:val="en-GB"/>
        </w:rPr>
        <w:t xml:space="preserve"> will be mostly a function of deployment configuration, it is proposed to allow all the periodicities. NW can choose appropriate periodicity based on their deployment scenario (such as high speed condition, CDRX parameters and etc.)</w:t>
      </w:r>
    </w:p>
    <w:p w14:paraId="1D1FE4BB" w14:textId="50F23113" w:rsidR="00293C06" w:rsidRPr="005034F3" w:rsidRDefault="00293C06" w:rsidP="00293C06">
      <w:pPr>
        <w:spacing w:after="0"/>
        <w:jc w:val="both"/>
      </w:pPr>
      <w:r>
        <w:rPr>
          <w:b/>
          <w:u w:val="single"/>
        </w:rPr>
        <w:t>Proposal</w:t>
      </w:r>
      <w:r w:rsidRPr="00693A99">
        <w:rPr>
          <w:b/>
          <w:u w:val="single"/>
        </w:rPr>
        <w:t xml:space="preserve"> 1</w:t>
      </w:r>
      <w:r>
        <w:t>: Support 5, 10, 20, 40 and 80 ms for TRS burst periodicity.</w:t>
      </w:r>
    </w:p>
    <w:p w14:paraId="46F13335" w14:textId="2435E2B2" w:rsidR="00E3066B" w:rsidRDefault="00D93EC0" w:rsidP="00C939E2">
      <w:pPr>
        <w:pStyle w:val="Heading1"/>
        <w:ind w:left="432"/>
        <w:jc w:val="both"/>
      </w:pPr>
      <w:r>
        <w:t>Bandwidth of TRS</w:t>
      </w:r>
      <w:r w:rsidR="00D01C65">
        <w:t xml:space="preserve"> Burst</w:t>
      </w:r>
    </w:p>
    <w:p w14:paraId="056E9D4D" w14:textId="528DD0BE" w:rsidR="00DA2420" w:rsidRDefault="00DA2420" w:rsidP="00DA2420">
      <w:pPr>
        <w:widowControl w:val="0"/>
        <w:overflowPunct/>
        <w:autoSpaceDE/>
        <w:autoSpaceDN/>
        <w:adjustRightInd/>
        <w:spacing w:after="0"/>
        <w:jc w:val="both"/>
        <w:textAlignment w:val="auto"/>
      </w:pPr>
      <w:r>
        <w:t xml:space="preserve">It </w:t>
      </w:r>
      <w:r w:rsidR="00F74E8D">
        <w:t>wa</w:t>
      </w:r>
      <w:r>
        <w:t>s agreed that we should c</w:t>
      </w:r>
      <w:r w:rsidRPr="00317F72">
        <w:t xml:space="preserve">onsider further supporting the bandwidth of TRS to be configured up to the bandwidth of the BWP in addition to ~24, ~50 RBs, and make decision in </w:t>
      </w:r>
      <w:r>
        <w:t>this upcoming</w:t>
      </w:r>
      <w:r w:rsidRPr="00317F72">
        <w:t xml:space="preserve"> meeting</w:t>
      </w:r>
      <w:r>
        <w:t>.</w:t>
      </w:r>
      <w:r w:rsidR="00004154">
        <w:t xml:space="preserve"> In this section, we provide evidence supporting wide-band TRS configuration with the same BW of the active BWP. It should be clear that</w:t>
      </w:r>
      <w:r>
        <w:t xml:space="preserve"> </w:t>
      </w:r>
      <w:r w:rsidR="00004154">
        <w:t>h</w:t>
      </w:r>
      <w:r>
        <w:t>aving a wide-band TRS is essential in two aspects: (1) large BW provide</w:t>
      </w:r>
      <w:r w:rsidR="00247A79">
        <w:t>s</w:t>
      </w:r>
      <w:r>
        <w:t xml:space="preserve"> fine granularity in the time domain, which guarantees robust TTL operation (2) TRS with larger</w:t>
      </w:r>
      <w:r w:rsidR="00247A79">
        <w:t xml:space="preserve"> BW can lead</w:t>
      </w:r>
      <w:r>
        <w:t xml:space="preserve"> to more accurate power-delay-profile estimation by reducing the effect of convolution leakage</w:t>
      </w:r>
      <w:r w:rsidR="00247A79">
        <w:t xml:space="preserve"> and providing more processing gain</w:t>
      </w:r>
      <w:r>
        <w:t>, which in turn would benefit the channel estimation of DMRS and improve the demod performance of PDSCH</w:t>
      </w:r>
      <w:r w:rsidR="002A11AD">
        <w:t>, given that the bandwidth of DMRS can be as wide as that of the BWP</w:t>
      </w:r>
      <w:r>
        <w:t xml:space="preserve">. In this section, we focus on the second aspect and provide simulation results showing the relationship between TRS BW and PDSCH demod performance. </w:t>
      </w:r>
      <w:r w:rsidR="00247A79">
        <w:t>S</w:t>
      </w:r>
      <w:r>
        <w:t xml:space="preserve">pecifically, </w:t>
      </w:r>
      <w:r w:rsidR="00247A79">
        <w:t>we</w:t>
      </w:r>
      <w:r>
        <w:t xml:space="preserve"> </w:t>
      </w:r>
      <w:r w:rsidR="00247A79">
        <w:t>consider the following TRS, DMRS and PDSCH pattern.</w:t>
      </w:r>
    </w:p>
    <w:p w14:paraId="7719118F" w14:textId="4D5015EE" w:rsidR="00DA2420" w:rsidRPr="00317F72" w:rsidRDefault="00E41288" w:rsidP="00DA2420">
      <w:pPr>
        <w:widowControl w:val="0"/>
        <w:overflowPunct/>
        <w:autoSpaceDE/>
        <w:autoSpaceDN/>
        <w:adjustRightInd/>
        <w:spacing w:after="0"/>
        <w:jc w:val="both"/>
        <w:textAlignment w:val="auto"/>
      </w:pPr>
      <w:r>
        <w:rPr>
          <w:rFonts w:asciiTheme="minorHAnsi" w:eastAsia="Calibri" w:hAnsiTheme="minorHAnsi" w:cstheme="minorBidi"/>
          <w:sz w:val="24"/>
          <w:szCs w:val="24"/>
          <w:lang w:eastAsia="zh-CN"/>
        </w:rPr>
        <w:object w:dxaOrig="29796" w:dyaOrig="7779" w14:anchorId="106D2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07.25pt" o:ole="">
            <v:imagedata r:id="rId12" o:title=""/>
          </v:shape>
          <o:OLEObject Type="Embed" ProgID="Visio.Drawing.11" ShapeID="_x0000_i1025" DrawAspect="Content" ObjectID="_1568487390" r:id="rId13"/>
        </w:object>
      </w:r>
    </w:p>
    <w:p w14:paraId="3AF9DA0A" w14:textId="5514194E" w:rsidR="00D93EC0" w:rsidRDefault="00247A79" w:rsidP="00693A99">
      <w:pPr>
        <w:jc w:val="both"/>
      </w:pPr>
      <w:r>
        <w:t>In this set of simulations, we set the BW of PDSCH to be 168RBs, i.e., ~60MHz BW at 30KHz SCS. Correspondingly, we sweep the TRS BW to be 5MHz, 10MHz, 20MHz, 30MHz, and 40MHz, or equivalently, 16-RBs, 32-RBs, 64-RBs, 96-RBs, and 128-RBs at 30KHz SCS. We assume that a single PRG</w:t>
      </w:r>
      <w:r w:rsidR="00004154">
        <w:t xml:space="preserve"> is applied for PDSCH</w:t>
      </w:r>
      <w:r>
        <w:t xml:space="preserve"> and</w:t>
      </w:r>
      <w:r w:rsidR="00004154">
        <w:t xml:space="preserve"> a</w:t>
      </w:r>
      <w:r>
        <w:t xml:space="preserve"> wide-band channel estimation is used for DMRS, which takes the PDP estimation from TRS as input. The PDP estimation is</w:t>
      </w:r>
      <w:r w:rsidR="00004154">
        <w:t xml:space="preserve"> performed</w:t>
      </w:r>
      <w:r>
        <w:t xml:space="preserve"> without any filtering across TRS burst. To isolate</w:t>
      </w:r>
      <w:r w:rsidR="00004154">
        <w:t xml:space="preserve"> out the effect of</w:t>
      </w:r>
      <w:r>
        <w:t xml:space="preserve"> TRS</w:t>
      </w:r>
      <w:r w:rsidR="00004154">
        <w:t xml:space="preserve"> BW</w:t>
      </w:r>
      <w:r>
        <w:t>, we adopted genie TTL, FTL, and Doppler spread estimation without introducing any drift modeling in the simulator, in which case the periodicity should not matter.</w:t>
      </w:r>
    </w:p>
    <w:p w14:paraId="062284C1" w14:textId="70793BAD" w:rsidR="00247A79" w:rsidRDefault="00247A79" w:rsidP="00693A99">
      <w:pPr>
        <w:jc w:val="both"/>
      </w:pPr>
      <w:r>
        <w:t xml:space="preserve">In the set of figures below, we showed the throughput performance for different TRS BW </w:t>
      </w:r>
      <w:r w:rsidR="00004154">
        <w:t>for MIMO layer of 1, 2,3, and 4</w:t>
      </w:r>
      <w:r>
        <w:t>. The dashed red line indicate the case when genie PDP is used for DMRS channel estimation input.</w:t>
      </w:r>
      <w:r w:rsidR="00693A99">
        <w:t xml:space="preserve"> The following observation can be made from this set of results</w:t>
      </w:r>
    </w:p>
    <w:p w14:paraId="266AD2ED" w14:textId="77777777" w:rsidR="00693A99" w:rsidRPr="00693A99" w:rsidRDefault="00693A99" w:rsidP="00693A99">
      <w:pPr>
        <w:spacing w:after="0"/>
        <w:jc w:val="both"/>
        <w:rPr>
          <w:rFonts w:eastAsia="Tahoma"/>
          <w:b/>
          <w:color w:val="404040"/>
          <w:kern w:val="24"/>
          <w:lang w:eastAsia="zh-CN"/>
          <w14:textFill>
            <w14:solidFill>
              <w14:srgbClr w14:val="404040">
                <w14:lumMod w14:val="75000"/>
                <w14:lumOff w14:val="25000"/>
              </w14:srgbClr>
            </w14:solidFill>
          </w14:textFill>
        </w:rPr>
      </w:pPr>
      <w:r w:rsidRPr="00693A99">
        <w:rPr>
          <w:b/>
          <w:u w:val="single"/>
        </w:rPr>
        <w:t>Observation 1</w:t>
      </w:r>
      <w:r>
        <w:t>:</w:t>
      </w:r>
      <w:r w:rsidRPr="00693A99">
        <w:rPr>
          <w:rFonts w:ascii="Tahoma" w:eastAsia="Tahoma" w:hAnsi="Tahoma" w:cs="Tahoma"/>
          <w:b/>
          <w:color w:val="404040"/>
          <w:kern w:val="24"/>
          <w:sz w:val="36"/>
          <w:szCs w:val="36"/>
          <w:lang w:eastAsia="zh-CN"/>
          <w14:textFill>
            <w14:solidFill>
              <w14:srgbClr w14:val="404040">
                <w14:lumMod w14:val="75000"/>
                <w14:lumOff w14:val="25000"/>
              </w14:srgbClr>
            </w14:solidFill>
          </w14:textFill>
        </w:rPr>
        <w:t xml:space="preserve"> </w:t>
      </w:r>
    </w:p>
    <w:p w14:paraId="29F91431" w14:textId="3A1FA6E4" w:rsidR="006E0118" w:rsidRDefault="00693A99" w:rsidP="00693A99">
      <w:pPr>
        <w:pStyle w:val="ListParagraph"/>
        <w:numPr>
          <w:ilvl w:val="0"/>
          <w:numId w:val="45"/>
        </w:numPr>
        <w:jc w:val="both"/>
        <w:rPr>
          <w:rFonts w:ascii="Times New Roman" w:hAnsi="Times New Roman"/>
          <w:sz w:val="20"/>
          <w:szCs w:val="20"/>
        </w:rPr>
      </w:pPr>
      <w:r w:rsidRPr="00693A99">
        <w:rPr>
          <w:rFonts w:ascii="Times New Roman" w:hAnsi="Times New Roman"/>
          <w:sz w:val="20"/>
          <w:szCs w:val="20"/>
        </w:rPr>
        <w:lastRenderedPageBreak/>
        <w:t>S</w:t>
      </w:r>
      <w:r w:rsidR="004426EB" w:rsidRPr="00693A99">
        <w:rPr>
          <w:rFonts w:ascii="Times New Roman" w:hAnsi="Times New Roman"/>
          <w:sz w:val="20"/>
          <w:szCs w:val="20"/>
        </w:rPr>
        <w:t>mall TRS BW leads to noticeable throughput loss at high spectrum efficiency</w:t>
      </w:r>
      <w:r w:rsidRPr="00693A99">
        <w:rPr>
          <w:rFonts w:ascii="Times New Roman" w:hAnsi="Times New Roman"/>
          <w:sz w:val="20"/>
          <w:szCs w:val="20"/>
        </w:rPr>
        <w:t xml:space="preserve"> when the PDSCH BW allocation is large</w:t>
      </w:r>
      <w:r w:rsidR="004426EB" w:rsidRPr="00693A99">
        <w:rPr>
          <w:rFonts w:ascii="Times New Roman" w:hAnsi="Times New Roman"/>
          <w:sz w:val="20"/>
          <w:szCs w:val="20"/>
        </w:rPr>
        <w:t xml:space="preserve">. </w:t>
      </w:r>
    </w:p>
    <w:p w14:paraId="01C464DF" w14:textId="108F59FA" w:rsidR="00693A99" w:rsidRPr="00693A99" w:rsidRDefault="00693A99" w:rsidP="00846810">
      <w:pPr>
        <w:pStyle w:val="ListParagraph"/>
        <w:numPr>
          <w:ilvl w:val="0"/>
          <w:numId w:val="45"/>
        </w:numPr>
        <w:spacing w:after="120"/>
        <w:jc w:val="both"/>
        <w:rPr>
          <w:rFonts w:ascii="Times New Roman" w:hAnsi="Times New Roman"/>
          <w:sz w:val="20"/>
          <w:szCs w:val="20"/>
        </w:rPr>
      </w:pPr>
      <w:r>
        <w:rPr>
          <w:rFonts w:ascii="Times New Roman" w:hAnsi="Times New Roman"/>
          <w:sz w:val="20"/>
          <w:szCs w:val="20"/>
        </w:rPr>
        <w:t xml:space="preserve">If TRS BW is on the same scale of PDSCH allocation BW, then the PDSCH performance with TRS-based PDP estimation is close to the one with genie PDP information. </w:t>
      </w:r>
    </w:p>
    <w:p w14:paraId="708661FA" w14:textId="2E1FA909" w:rsidR="00693A99" w:rsidRDefault="00693A99" w:rsidP="00693A99">
      <w:pPr>
        <w:jc w:val="both"/>
      </w:pPr>
      <w:r>
        <w:t>which leads to the following proposal:</w:t>
      </w:r>
    </w:p>
    <w:p w14:paraId="64C4152D" w14:textId="258DDFA4" w:rsidR="00693A99" w:rsidRDefault="00693A99" w:rsidP="00846810">
      <w:r>
        <w:rPr>
          <w:b/>
          <w:u w:val="single"/>
        </w:rPr>
        <w:t>Proposal</w:t>
      </w:r>
      <w:r w:rsidRPr="00693A99">
        <w:rPr>
          <w:b/>
          <w:u w:val="single"/>
        </w:rPr>
        <w:t xml:space="preserve"> </w:t>
      </w:r>
      <w:r w:rsidR="005319B3">
        <w:rPr>
          <w:b/>
          <w:u w:val="single"/>
        </w:rPr>
        <w:t>2</w:t>
      </w:r>
      <w:r>
        <w:t>:</w:t>
      </w:r>
      <w:r w:rsidR="00E031CC">
        <w:t xml:space="preserve"> </w:t>
      </w:r>
      <w:r w:rsidRPr="00E031CC">
        <w:t>TRS BW is the same as the BW of the</w:t>
      </w:r>
      <w:r w:rsidRPr="005034F3">
        <w:t xml:space="preserve"> active BWP.</w:t>
      </w:r>
    </w:p>
    <w:p w14:paraId="46BC41D5" w14:textId="044B3BF4" w:rsidR="001170E9" w:rsidRPr="005034F3" w:rsidRDefault="001170E9" w:rsidP="00846810">
      <w:r>
        <w:t>It should be noted that we have not agreed on the granularity of the BWP in RAN1. If the bandwidth of the TRS is fixed to ~24 or 50 RB, there will be a mismatch between the bandwidth of the BWP (or DMRS for PDSCH) and that of the TRS in most cases. Therefore, it makes sense to align the bandwidth of the TRS to that of the active BWP.</w:t>
      </w:r>
    </w:p>
    <w:p w14:paraId="4F10F012" w14:textId="77777777" w:rsidR="00693A99" w:rsidRDefault="00693A99" w:rsidP="00693A99">
      <w:pPr>
        <w:jc w:val="both"/>
      </w:pPr>
    </w:p>
    <w:p w14:paraId="73405D7A" w14:textId="77777777" w:rsidR="00247A79" w:rsidRDefault="00247A79" w:rsidP="00247A79">
      <w:pPr>
        <w:keepNext/>
        <w:jc w:val="center"/>
      </w:pPr>
      <w:r w:rsidRPr="00247A79">
        <w:rPr>
          <w:noProof/>
          <w:lang w:eastAsia="ko-KR"/>
        </w:rPr>
        <w:drawing>
          <wp:inline distT="0" distB="0" distL="0" distR="0" wp14:anchorId="57A84586" wp14:editId="512B19F6">
            <wp:extent cx="3095625" cy="2339867"/>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3099950" cy="2343136"/>
                    </a:xfrm>
                    <a:prstGeom prst="rect">
                      <a:avLst/>
                    </a:prstGeom>
                  </pic:spPr>
                </pic:pic>
              </a:graphicData>
            </a:graphic>
          </wp:inline>
        </w:drawing>
      </w:r>
    </w:p>
    <w:p w14:paraId="09DADCD3" w14:textId="0EC95A26" w:rsidR="00247A79" w:rsidRPr="005034F3" w:rsidRDefault="00247A79" w:rsidP="00E031CC">
      <w:pPr>
        <w:pStyle w:val="Caption"/>
      </w:pPr>
      <w:r w:rsidRPr="00E031CC">
        <w:t xml:space="preserve">Figure </w:t>
      </w:r>
      <w:fldSimple w:instr=" SEQ Figure \* ARABIC ">
        <w:r w:rsidR="00F17B3D">
          <w:rPr>
            <w:noProof/>
          </w:rPr>
          <w:t>1</w:t>
        </w:r>
      </w:fldSimple>
      <w:r w:rsidR="00E031CC" w:rsidRPr="00E031CC">
        <w:t>:</w:t>
      </w:r>
      <w:r w:rsidRPr="005034F3">
        <w:t xml:space="preserve"> PDSCH performance with MIMO layer = 1</w:t>
      </w:r>
    </w:p>
    <w:p w14:paraId="75052D06" w14:textId="77777777" w:rsidR="00693A99" w:rsidRDefault="00247A79" w:rsidP="00693A99">
      <w:pPr>
        <w:keepNext/>
        <w:jc w:val="center"/>
      </w:pPr>
      <w:r w:rsidRPr="00247A79">
        <w:rPr>
          <w:noProof/>
          <w:lang w:eastAsia="ko-KR"/>
        </w:rPr>
        <w:drawing>
          <wp:inline distT="0" distB="0" distL="0" distR="0" wp14:anchorId="060DDA3C" wp14:editId="21364FFD">
            <wp:extent cx="3284220" cy="248221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284220" cy="2482215"/>
                    </a:xfrm>
                    <a:prstGeom prst="rect">
                      <a:avLst/>
                    </a:prstGeom>
                  </pic:spPr>
                </pic:pic>
              </a:graphicData>
            </a:graphic>
          </wp:inline>
        </w:drawing>
      </w:r>
    </w:p>
    <w:p w14:paraId="4F0AA37C" w14:textId="71C6E7EE" w:rsidR="00247A79" w:rsidRPr="00693A99" w:rsidRDefault="00693A99" w:rsidP="00E031CC">
      <w:pPr>
        <w:pStyle w:val="Caption"/>
      </w:pPr>
      <w:r w:rsidRPr="00693A99">
        <w:t xml:space="preserve">Figure </w:t>
      </w:r>
      <w:fldSimple w:instr=" SEQ Figure \* ARABIC ">
        <w:r w:rsidR="00F17B3D">
          <w:rPr>
            <w:noProof/>
          </w:rPr>
          <w:t>2</w:t>
        </w:r>
      </w:fldSimple>
      <w:r w:rsidR="00E031CC">
        <w:t>:</w:t>
      </w:r>
      <w:r w:rsidRPr="00693A99">
        <w:t xml:space="preserve"> PDSCH performance with MIMO layer = 2</w:t>
      </w:r>
    </w:p>
    <w:p w14:paraId="20289C55" w14:textId="77777777" w:rsidR="00693A99" w:rsidRPr="00693A99" w:rsidRDefault="00247A79" w:rsidP="00693A99">
      <w:pPr>
        <w:keepNext/>
        <w:jc w:val="center"/>
      </w:pPr>
      <w:r w:rsidRPr="00693A99">
        <w:rPr>
          <w:noProof/>
          <w:lang w:eastAsia="ko-KR"/>
        </w:rPr>
        <w:lastRenderedPageBreak/>
        <w:drawing>
          <wp:inline distT="0" distB="0" distL="0" distR="0" wp14:anchorId="178CF347" wp14:editId="426B3BCD">
            <wp:extent cx="3386937" cy="25600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386937" cy="2560058"/>
                    </a:xfrm>
                    <a:prstGeom prst="rect">
                      <a:avLst/>
                    </a:prstGeom>
                  </pic:spPr>
                </pic:pic>
              </a:graphicData>
            </a:graphic>
          </wp:inline>
        </w:drawing>
      </w:r>
    </w:p>
    <w:p w14:paraId="77D06ADF" w14:textId="6DC84CFF" w:rsidR="00247A79" w:rsidRPr="00693A99" w:rsidRDefault="00693A99" w:rsidP="00E031CC">
      <w:pPr>
        <w:pStyle w:val="Caption"/>
      </w:pPr>
      <w:r w:rsidRPr="00693A99">
        <w:t xml:space="preserve">Figure </w:t>
      </w:r>
      <w:fldSimple w:instr=" SEQ Figure \* ARABIC ">
        <w:r w:rsidR="00F17B3D">
          <w:rPr>
            <w:noProof/>
          </w:rPr>
          <w:t>3</w:t>
        </w:r>
      </w:fldSimple>
      <w:r w:rsidR="00E031CC">
        <w:t>:</w:t>
      </w:r>
      <w:r w:rsidRPr="00693A99">
        <w:t xml:space="preserve"> PDSCH performance with MIMO layer = 3</w:t>
      </w:r>
    </w:p>
    <w:p w14:paraId="43D26319" w14:textId="77777777" w:rsidR="00693A99" w:rsidRPr="00693A99" w:rsidRDefault="00693A99" w:rsidP="00693A99">
      <w:pPr>
        <w:keepNext/>
        <w:jc w:val="center"/>
      </w:pPr>
      <w:r w:rsidRPr="00693A99">
        <w:rPr>
          <w:noProof/>
          <w:lang w:eastAsia="ko-KR"/>
        </w:rPr>
        <w:drawing>
          <wp:inline distT="0" distB="0" distL="0" distR="0" wp14:anchorId="754CDECD" wp14:editId="210C58AF">
            <wp:extent cx="3408680" cy="257619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408680" cy="2576195"/>
                    </a:xfrm>
                    <a:prstGeom prst="rect">
                      <a:avLst/>
                    </a:prstGeom>
                  </pic:spPr>
                </pic:pic>
              </a:graphicData>
            </a:graphic>
          </wp:inline>
        </w:drawing>
      </w:r>
    </w:p>
    <w:p w14:paraId="718C25F7" w14:textId="221A7126" w:rsidR="00247A79" w:rsidRPr="00693A99" w:rsidRDefault="00693A99" w:rsidP="00E031CC">
      <w:pPr>
        <w:pStyle w:val="Caption"/>
      </w:pPr>
      <w:r w:rsidRPr="00693A99">
        <w:t xml:space="preserve">Figure </w:t>
      </w:r>
      <w:fldSimple w:instr=" SEQ Figure \* ARABIC ">
        <w:r w:rsidR="00F17B3D">
          <w:rPr>
            <w:noProof/>
          </w:rPr>
          <w:t>4</w:t>
        </w:r>
      </w:fldSimple>
      <w:r w:rsidR="00E031CC">
        <w:t>:</w:t>
      </w:r>
      <w:r w:rsidRPr="00693A99">
        <w:t xml:space="preserve"> PDSCH performance with MIMO layer = 4</w:t>
      </w:r>
    </w:p>
    <w:p w14:paraId="054A63C1" w14:textId="2E665D09" w:rsidR="00247A79" w:rsidRPr="00DA2420" w:rsidRDefault="00247A79" w:rsidP="00D8017E"/>
    <w:p w14:paraId="67EA96E5" w14:textId="50B2BF6D" w:rsidR="00992F8F" w:rsidRDefault="00992F8F" w:rsidP="00992F8F">
      <w:pPr>
        <w:pStyle w:val="Heading1"/>
        <w:ind w:left="432"/>
        <w:jc w:val="both"/>
      </w:pPr>
      <w:r>
        <w:t>Time domain pattern in TRS Burst</w:t>
      </w:r>
    </w:p>
    <w:p w14:paraId="5934277D" w14:textId="2F950BAB" w:rsidR="001170E9" w:rsidRDefault="001170E9" w:rsidP="00F83DFA">
      <w:r>
        <w:t>During RAN1 NR-AH#3, 2+2 pattern of TRS burst was agreed for X=2. It is FFS for 3+1 pattern. For 2+2 pattern, we provide detailed pattern considering the multiplexing of DMRS. It should be noted that 2+2 pattern enables uniform TRS processing over 2 slots compared to 3+1 pattern.</w:t>
      </w:r>
    </w:p>
    <w:p w14:paraId="337F803E" w14:textId="4B7864B1" w:rsidR="001170E9" w:rsidRDefault="001170E9">
      <w:r>
        <w:t xml:space="preserve">Given the agreed frequency spacing for TRS, it is necessary to allocate the TRS in different symbols from the DMRS of PDSCH. At the same time, in order to provide enough pull-in range for frequency tracking, the distance between 2 symbols within a slot should not be too large. In order to provide -2 kHz to 2 kHz frequency pull-in range, the distance between 2 symbols shall be at most 4 symbols apart assuming 15 kHz SCS (i.e., 3 symbol gap in between). For a larger SCS, the necessary minimum distance will scale </w:t>
      </w:r>
      <w:r w:rsidR="00802E46">
        <w:t>up</w:t>
      </w:r>
      <w:r>
        <w:t xml:space="preserve"> accordingly. On the other hand, it is better to make a spacing as large as possible to maximize the accuracy. Ideally we can have different time domain spacing with respect to the SCS, but it may overly complicate UE implementation. Therefore, we propose the following TRS pattern in time domain.</w:t>
      </w:r>
    </w:p>
    <w:p w14:paraId="329EA8BD" w14:textId="7BC2EBAF" w:rsidR="00E64D9E" w:rsidRPr="00846810" w:rsidRDefault="001170E9" w:rsidP="00E64D9E">
      <w:r>
        <w:rPr>
          <w:b/>
          <w:u w:val="single"/>
        </w:rPr>
        <w:t>Proposal</w:t>
      </w:r>
      <w:r w:rsidRPr="00693A99">
        <w:rPr>
          <w:b/>
          <w:u w:val="single"/>
        </w:rPr>
        <w:t xml:space="preserve"> </w:t>
      </w:r>
      <w:r>
        <w:rPr>
          <w:b/>
          <w:u w:val="single"/>
        </w:rPr>
        <w:t>3</w:t>
      </w:r>
      <w:r>
        <w:t xml:space="preserve">: </w:t>
      </w:r>
      <w:r>
        <w:rPr>
          <w:color w:val="000000"/>
        </w:rPr>
        <w:t>S</w:t>
      </w:r>
      <w:r w:rsidR="00E64D9E">
        <w:rPr>
          <w:color w:val="000000"/>
        </w:rPr>
        <w:t>upport three options 4_8, 3_7, 6_10 (start counting from 0), dep</w:t>
      </w:r>
      <w:r>
        <w:rPr>
          <w:color w:val="000000"/>
        </w:rPr>
        <w:t>ending on the DMRS pattern used</w:t>
      </w:r>
    </w:p>
    <w:p w14:paraId="0BBC170E" w14:textId="4AA5EA5A" w:rsidR="00E64D9E" w:rsidRDefault="00E64D9E" w:rsidP="00846810">
      <w:pPr>
        <w:numPr>
          <w:ilvl w:val="0"/>
          <w:numId w:val="50"/>
        </w:numPr>
        <w:overflowPunct/>
        <w:autoSpaceDE/>
        <w:autoSpaceDN/>
        <w:adjustRightInd/>
        <w:spacing w:after="120"/>
        <w:textAlignment w:val="auto"/>
        <w:rPr>
          <w:rFonts w:eastAsia="Times New Roman"/>
          <w:color w:val="000000"/>
        </w:rPr>
      </w:pPr>
      <w:r>
        <w:rPr>
          <w:rFonts w:eastAsia="Times New Roman"/>
          <w:color w:val="000000"/>
        </w:rPr>
        <w:t>4_8 for all front-load, 1+1, 1+1+1 patterns</w:t>
      </w:r>
    </w:p>
    <w:p w14:paraId="49CD36FF" w14:textId="37E1BD17" w:rsidR="00E64D9E" w:rsidRPr="00532B65" w:rsidRDefault="00E64D9E" w:rsidP="00846810">
      <w:pPr>
        <w:numPr>
          <w:ilvl w:val="0"/>
          <w:numId w:val="50"/>
        </w:numPr>
        <w:overflowPunct/>
        <w:autoSpaceDE/>
        <w:autoSpaceDN/>
        <w:adjustRightInd/>
        <w:spacing w:after="120"/>
        <w:textAlignment w:val="auto"/>
        <w:rPr>
          <w:rFonts w:eastAsia="Times New Roman"/>
          <w:color w:val="000000"/>
        </w:rPr>
      </w:pPr>
      <w:r w:rsidRPr="00F83DFA">
        <w:rPr>
          <w:rFonts w:eastAsia="Times New Roman"/>
          <w:color w:val="000000"/>
        </w:rPr>
        <w:t>3_7 for the 1+1+1+1 pattern</w:t>
      </w:r>
    </w:p>
    <w:p w14:paraId="60C3B657" w14:textId="747A0D1B" w:rsidR="00E64D9E" w:rsidRPr="00F83DFA" w:rsidRDefault="00202B69" w:rsidP="00846810">
      <w:pPr>
        <w:numPr>
          <w:ilvl w:val="0"/>
          <w:numId w:val="50"/>
        </w:numPr>
        <w:overflowPunct/>
        <w:autoSpaceDE/>
        <w:autoSpaceDN/>
        <w:adjustRightInd/>
        <w:spacing w:after="120"/>
        <w:textAlignment w:val="auto"/>
        <w:rPr>
          <w:rFonts w:eastAsia="Times New Roman"/>
          <w:color w:val="000000"/>
        </w:rPr>
      </w:pPr>
      <w:r w:rsidRPr="00532B65">
        <w:rPr>
          <w:rFonts w:eastAsia="Times New Roman"/>
          <w:color w:val="000000"/>
        </w:rPr>
        <w:t>F</w:t>
      </w:r>
      <w:r w:rsidR="00532B65">
        <w:rPr>
          <w:rFonts w:eastAsia="Times New Roman"/>
          <w:color w:val="000000"/>
        </w:rPr>
        <w:t xml:space="preserve">FS: </w:t>
      </w:r>
      <w:r w:rsidR="00E64D9E" w:rsidRPr="00F83DFA">
        <w:rPr>
          <w:rFonts w:eastAsia="Times New Roman"/>
          <w:color w:val="000000"/>
        </w:rPr>
        <w:t>6_10 for the 2+2 pattern</w:t>
      </w:r>
    </w:p>
    <w:p w14:paraId="72E28FFC" w14:textId="5878F33C" w:rsidR="001170E9" w:rsidRDefault="001170E9" w:rsidP="00846810">
      <w:r>
        <w:lastRenderedPageBreak/>
        <w:t>DMRS patterns for 1+1</w:t>
      </w:r>
      <w:r w:rsidR="00677ABF">
        <w:t>, 1+1+1 and 1+1+1+1 are shown in Figure 5, 6 and 7 respectively. It is seen that we can multiplex TRS and DMRS without collision using the proposed patterns. Even if we proposed 3 patterns but in fact they are nothing but a shifted version of each other in time domain. Therefore, UE can reuse the same implementation for all 3 patterns.</w:t>
      </w:r>
    </w:p>
    <w:p w14:paraId="3318387D" w14:textId="5E571E22" w:rsidR="00812DC2" w:rsidRDefault="00812DC2" w:rsidP="00846810">
      <w:r>
        <w:t>TRS pattern needs to be semi-static and should not vary dynamically. Therefore, we also propose the following.</w:t>
      </w:r>
    </w:p>
    <w:p w14:paraId="4F37226A" w14:textId="02D74FE3" w:rsidR="00E64D9E" w:rsidRDefault="00812DC2" w:rsidP="00E64D9E">
      <w:pPr>
        <w:rPr>
          <w:color w:val="000000"/>
        </w:rPr>
      </w:pPr>
      <w:bookmarkStart w:id="3" w:name="_Hlk494744170"/>
      <w:r>
        <w:rPr>
          <w:b/>
          <w:u w:val="single"/>
        </w:rPr>
        <w:t>Proposal</w:t>
      </w:r>
      <w:r w:rsidRPr="00693A99">
        <w:rPr>
          <w:b/>
          <w:u w:val="single"/>
        </w:rPr>
        <w:t xml:space="preserve"> </w:t>
      </w:r>
      <w:r>
        <w:rPr>
          <w:b/>
          <w:u w:val="single"/>
        </w:rPr>
        <w:t>4</w:t>
      </w:r>
      <w:r>
        <w:t xml:space="preserve">: </w:t>
      </w:r>
      <w:r>
        <w:rPr>
          <w:color w:val="000000"/>
        </w:rPr>
        <w:t xml:space="preserve">Support </w:t>
      </w:r>
      <w:r w:rsidR="00E64D9E">
        <w:rPr>
          <w:color w:val="000000"/>
        </w:rPr>
        <w:t>semi-static and joint/implicit configuration of the TRS/DMRS pattern.</w:t>
      </w:r>
    </w:p>
    <w:p w14:paraId="19207B6D" w14:textId="5AEB7D31" w:rsidR="00532B65" w:rsidRDefault="00532B65" w:rsidP="00E64D9E">
      <w:pPr>
        <w:rPr>
          <w:color w:val="000000"/>
        </w:rPr>
      </w:pPr>
      <w:r>
        <w:rPr>
          <w:color w:val="000000"/>
        </w:rPr>
        <w:tab/>
        <w:t>Note: additional DMRS is still dynamic with respect to the end of PDSCH.</w:t>
      </w:r>
    </w:p>
    <w:bookmarkEnd w:id="3"/>
    <w:p w14:paraId="4C50032B" w14:textId="77777777" w:rsidR="00812DC2" w:rsidRPr="00846810" w:rsidRDefault="00812DC2" w:rsidP="00E64D9E"/>
    <w:p w14:paraId="52CDC5E2" w14:textId="77777777" w:rsidR="0029689E" w:rsidRDefault="00692007" w:rsidP="00846810">
      <w:pPr>
        <w:keepNext/>
        <w:jc w:val="center"/>
      </w:pPr>
      <w:r w:rsidRPr="00692007">
        <w:rPr>
          <w:noProof/>
        </w:rPr>
        <w:drawing>
          <wp:inline distT="0" distB="0" distL="0" distR="0" wp14:anchorId="5F5E27F2" wp14:editId="5AFFA765">
            <wp:extent cx="5029200" cy="59527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0" cy="5952744"/>
                    </a:xfrm>
                    <a:prstGeom prst="rect">
                      <a:avLst/>
                    </a:prstGeom>
                    <a:noFill/>
                    <a:ln>
                      <a:noFill/>
                    </a:ln>
                  </pic:spPr>
                </pic:pic>
              </a:graphicData>
            </a:graphic>
          </wp:inline>
        </w:drawing>
      </w:r>
    </w:p>
    <w:p w14:paraId="203A8627" w14:textId="73D9C265" w:rsidR="0029689E" w:rsidRDefault="0029689E" w:rsidP="00F83DFA">
      <w:pPr>
        <w:pStyle w:val="Caption"/>
      </w:pPr>
      <w:r>
        <w:t xml:space="preserve">Figure </w:t>
      </w:r>
      <w:fldSimple w:instr=" SEQ Figure \* ARABIC ">
        <w:r w:rsidR="00F17B3D">
          <w:rPr>
            <w:noProof/>
          </w:rPr>
          <w:t>5</w:t>
        </w:r>
      </w:fldSimple>
      <w:r>
        <w:t xml:space="preserve">: </w:t>
      </w:r>
      <w:r w:rsidR="00274813">
        <w:t xml:space="preserve">Agreed </w:t>
      </w:r>
      <w:r>
        <w:t>DMRS patterns for 1+1</w:t>
      </w:r>
    </w:p>
    <w:p w14:paraId="0BA577EF" w14:textId="77777777" w:rsidR="0029689E" w:rsidRDefault="0029689E" w:rsidP="00846810">
      <w:pPr>
        <w:keepNext/>
        <w:jc w:val="center"/>
      </w:pPr>
      <w:r w:rsidRPr="0029689E">
        <w:rPr>
          <w:noProof/>
        </w:rPr>
        <w:lastRenderedPageBreak/>
        <w:drawing>
          <wp:inline distT="0" distB="0" distL="0" distR="0" wp14:anchorId="7540B3BA" wp14:editId="00AAAE4C">
            <wp:extent cx="5029200" cy="32278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29200" cy="3227832"/>
                    </a:xfrm>
                    <a:prstGeom prst="rect">
                      <a:avLst/>
                    </a:prstGeom>
                    <a:noFill/>
                    <a:ln>
                      <a:noFill/>
                    </a:ln>
                  </pic:spPr>
                </pic:pic>
              </a:graphicData>
            </a:graphic>
          </wp:inline>
        </w:drawing>
      </w:r>
    </w:p>
    <w:p w14:paraId="65F6C9CA" w14:textId="240DBCC0" w:rsidR="0029689E" w:rsidRDefault="0029689E" w:rsidP="00F83DFA">
      <w:pPr>
        <w:pStyle w:val="Caption"/>
      </w:pPr>
      <w:r>
        <w:t xml:space="preserve">Figure </w:t>
      </w:r>
      <w:fldSimple w:instr=" SEQ Figure \* ARABIC ">
        <w:r w:rsidR="00F17B3D">
          <w:rPr>
            <w:noProof/>
          </w:rPr>
          <w:t>6</w:t>
        </w:r>
      </w:fldSimple>
      <w:r>
        <w:t xml:space="preserve">: </w:t>
      </w:r>
      <w:r w:rsidR="00274813">
        <w:t xml:space="preserve">Agreed </w:t>
      </w:r>
      <w:r>
        <w:t>DMRS patterns for 1+1+1</w:t>
      </w:r>
    </w:p>
    <w:p w14:paraId="307313C0" w14:textId="77777777" w:rsidR="0029689E" w:rsidRDefault="0029689E" w:rsidP="00846810">
      <w:pPr>
        <w:keepNext/>
        <w:jc w:val="center"/>
      </w:pPr>
      <w:r w:rsidRPr="0029689E">
        <w:rPr>
          <w:noProof/>
        </w:rPr>
        <w:drawing>
          <wp:inline distT="0" distB="0" distL="0" distR="0" wp14:anchorId="735683A7" wp14:editId="1E20426D">
            <wp:extent cx="2514600" cy="5193792"/>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14600" cy="5193792"/>
                    </a:xfrm>
                    <a:prstGeom prst="rect">
                      <a:avLst/>
                    </a:prstGeom>
                    <a:noFill/>
                    <a:ln>
                      <a:noFill/>
                    </a:ln>
                  </pic:spPr>
                </pic:pic>
              </a:graphicData>
            </a:graphic>
          </wp:inline>
        </w:drawing>
      </w:r>
    </w:p>
    <w:p w14:paraId="30BCDE22" w14:textId="23DD69CF" w:rsidR="0029689E" w:rsidRPr="00F83DFA" w:rsidRDefault="0029689E" w:rsidP="00F83DFA">
      <w:pPr>
        <w:pStyle w:val="Caption"/>
      </w:pPr>
      <w:r>
        <w:t xml:space="preserve">Figure </w:t>
      </w:r>
      <w:fldSimple w:instr=" SEQ Figure \* ARABIC ">
        <w:r w:rsidR="00F17B3D">
          <w:rPr>
            <w:noProof/>
          </w:rPr>
          <w:t>7</w:t>
        </w:r>
      </w:fldSimple>
      <w:r>
        <w:t xml:space="preserve">: </w:t>
      </w:r>
      <w:r w:rsidR="00274813">
        <w:t xml:space="preserve">Agreed </w:t>
      </w:r>
      <w:r>
        <w:t>DMRS patterns for 1+1+1+1</w:t>
      </w:r>
    </w:p>
    <w:p w14:paraId="2EF1593E" w14:textId="77537799" w:rsidR="00D35627" w:rsidRDefault="009E406B" w:rsidP="00D35627">
      <w:pPr>
        <w:pStyle w:val="Heading1"/>
        <w:ind w:left="432"/>
        <w:jc w:val="both"/>
      </w:pPr>
      <w:r>
        <w:lastRenderedPageBreak/>
        <w:t>TRS with DRX</w:t>
      </w:r>
    </w:p>
    <w:p w14:paraId="1C92EA12" w14:textId="3D41F51C" w:rsidR="00F83DFA" w:rsidRDefault="009E406B" w:rsidP="00D8017E">
      <w:r>
        <w:t xml:space="preserve">So far discussion has been focusing on the mode without DRX. </w:t>
      </w:r>
      <w:r w:rsidR="00B812C4">
        <w:t>It is important to consider DRX case both for Idle and Connected mode since</w:t>
      </w:r>
      <w:r w:rsidR="005E4CD2">
        <w:t xml:space="preserve"> typically UE is operating with DRX for both Idle and Connected mode</w:t>
      </w:r>
      <w:r w:rsidR="00B812C4">
        <w:t xml:space="preserve">. </w:t>
      </w:r>
      <w:r w:rsidR="00A918EA">
        <w:t>T</w:t>
      </w:r>
      <w:r>
        <w:t xml:space="preserve">he TRS </w:t>
      </w:r>
      <w:r w:rsidR="00A918EA">
        <w:t xml:space="preserve">transmission occasion </w:t>
      </w:r>
      <w:r>
        <w:t>relative to the DRX cycle</w:t>
      </w:r>
      <w:r w:rsidR="00A918EA">
        <w:t xml:space="preserve"> needs to be carefully considered</w:t>
      </w:r>
      <w:r>
        <w:t xml:space="preserve">. </w:t>
      </w:r>
      <w:r w:rsidR="005E4CD2">
        <w:t xml:space="preserve">If no special restriction is applied, </w:t>
      </w:r>
      <w:r>
        <w:t xml:space="preserve">TRS may be transmitted during DRX off state where UE is not required to wake up, </w:t>
      </w:r>
      <w:r w:rsidR="005E4CD2">
        <w:t>in other words,</w:t>
      </w:r>
      <w:r>
        <w:t xml:space="preserve"> TRS may</w:t>
      </w:r>
      <w:r w:rsidR="005E4CD2">
        <w:t xml:space="preserve"> not</w:t>
      </w:r>
      <w:r>
        <w:t xml:space="preserve"> be aligned with C</w:t>
      </w:r>
      <w:r w:rsidR="005E4CD2">
        <w:t>onnected-D</w:t>
      </w:r>
      <w:r>
        <w:t>RX</w:t>
      </w:r>
      <w:r w:rsidR="005E4CD2">
        <w:t xml:space="preserve"> (CDRX)</w:t>
      </w:r>
      <w:r>
        <w:t xml:space="preserve"> on-duration</w:t>
      </w:r>
      <w:r w:rsidR="005E4CD2">
        <w:t xml:space="preserve"> or SSB may not be aligned with paging occasion in Idle-DRX (IDRX)</w:t>
      </w:r>
      <w:r>
        <w:t>. Considering the overhead, it is beneficial to have shared TRS (or even cell-specific (beam-specific) TRS)</w:t>
      </w:r>
      <w:r w:rsidR="00A918EA">
        <w:t xml:space="preserve"> instead of UE-specific TRS</w:t>
      </w:r>
      <w:r w:rsidR="005E4CD2">
        <w:t xml:space="preserve"> from network perspective</w:t>
      </w:r>
      <w:r>
        <w:t>. In order to multiplex many UEs with CDRX</w:t>
      </w:r>
      <w:r w:rsidR="005E4CD2">
        <w:t xml:space="preserve"> or IDRX</w:t>
      </w:r>
      <w:r>
        <w:t>, DRX</w:t>
      </w:r>
      <w:r w:rsidR="005E4CD2">
        <w:t xml:space="preserve"> cycles</w:t>
      </w:r>
      <w:r>
        <w:t xml:space="preserve"> may not be aligned for all the UEs in the cell. </w:t>
      </w:r>
      <w:r w:rsidR="00A918EA">
        <w:t>I</w:t>
      </w:r>
      <w:r>
        <w:t>t can be tricky to align the TRS with CDRX on-duration</w:t>
      </w:r>
      <w:r w:rsidR="005E4CD2">
        <w:t xml:space="preserve"> or IDRX paging occasion</w:t>
      </w:r>
      <w:r>
        <w:t xml:space="preserve"> for all the UEs</w:t>
      </w:r>
      <w:r w:rsidR="005E4CD2">
        <w:t xml:space="preserve"> to maximize the capacity</w:t>
      </w:r>
      <w:r>
        <w:t>.</w:t>
      </w:r>
      <w:r w:rsidR="005E4CD2">
        <w:t xml:space="preserve"> If UE is required to monitor TRS outside CDRX on-duration in connected mode or to monitor SSB outside paging occasion in Idle mode</w:t>
      </w:r>
      <w:r w:rsidR="00F83DFA">
        <w:t xml:space="preserve"> as illustrated in Figure 8</w:t>
      </w:r>
      <w:r w:rsidR="005E4CD2">
        <w:t xml:space="preserve">, it is apparent that there will be significant </w:t>
      </w:r>
      <w:r w:rsidR="00A00BE8">
        <w:t xml:space="preserve">additional </w:t>
      </w:r>
      <w:r w:rsidR="005E4CD2">
        <w:t>power co</w:t>
      </w:r>
      <w:r w:rsidR="00A00BE8">
        <w:t>n</w:t>
      </w:r>
      <w:r w:rsidR="005E4CD2">
        <w:t>sumption</w:t>
      </w:r>
      <w:r w:rsidR="00A00BE8">
        <w:t xml:space="preserve">. </w:t>
      </w:r>
    </w:p>
    <w:p w14:paraId="240D6F33" w14:textId="66BD02BB" w:rsidR="00F83DFA" w:rsidRDefault="00F83DFA" w:rsidP="00846810">
      <w:pPr>
        <w:jc w:val="center"/>
      </w:pPr>
      <w:r>
        <w:object w:dxaOrig="10441" w:dyaOrig="2576" w14:anchorId="06291D4B">
          <v:shape id="_x0000_i1026" type="#_x0000_t75" style="width:366.75pt;height:90.75pt" o:ole="">
            <v:imagedata r:id="rId21" o:title=""/>
          </v:shape>
          <o:OLEObject Type="Embed" ProgID="Visio.Drawing.11" ShapeID="_x0000_i1026" DrawAspect="Content" ObjectID="_1568487391" r:id="rId22"/>
        </w:object>
      </w:r>
      <w:r>
        <w:t xml:space="preserve"> </w:t>
      </w:r>
    </w:p>
    <w:p w14:paraId="7C1EBE09" w14:textId="2B613D7B" w:rsidR="00F83DFA" w:rsidRDefault="00F83DFA" w:rsidP="00846810">
      <w:pPr>
        <w:jc w:val="center"/>
      </w:pPr>
      <w:r>
        <w:t>(a) Paging in Idle mode</w:t>
      </w:r>
    </w:p>
    <w:p w14:paraId="29FCE0F4" w14:textId="77777777" w:rsidR="00F83DFA" w:rsidRDefault="00F83DFA" w:rsidP="00846810">
      <w:pPr>
        <w:keepNext/>
        <w:jc w:val="center"/>
      </w:pPr>
      <w:r>
        <w:object w:dxaOrig="10441" w:dyaOrig="2576" w14:anchorId="1040DAFD">
          <v:shape id="_x0000_i1027" type="#_x0000_t75" style="width:366.75pt;height:90.75pt" o:ole="">
            <v:imagedata r:id="rId23" o:title=""/>
          </v:shape>
          <o:OLEObject Type="Embed" ProgID="Visio.Drawing.11" ShapeID="_x0000_i1027" DrawAspect="Content" ObjectID="_1568487392" r:id="rId24"/>
        </w:object>
      </w:r>
    </w:p>
    <w:p w14:paraId="589F163E" w14:textId="77777777" w:rsidR="00F83DFA" w:rsidRDefault="00F83DFA" w:rsidP="00F83DFA">
      <w:pPr>
        <w:jc w:val="center"/>
      </w:pPr>
      <w:r>
        <w:t>(b) CDRX monitoring</w:t>
      </w:r>
    </w:p>
    <w:p w14:paraId="73BC941D" w14:textId="6E132EEF" w:rsidR="00F83DFA" w:rsidRDefault="00F83DFA" w:rsidP="00846810">
      <w:pPr>
        <w:pStyle w:val="Caption"/>
      </w:pPr>
      <w:r>
        <w:t xml:space="preserve">Figure </w:t>
      </w:r>
      <w:fldSimple w:instr=" SEQ Figure \* ARABIC ">
        <w:r w:rsidR="00F17B3D">
          <w:rPr>
            <w:noProof/>
          </w:rPr>
          <w:t>8</w:t>
        </w:r>
      </w:fldSimple>
      <w:r>
        <w:t>: SSB-based tracking in Idle and TRS-based tracking in Connected</w:t>
      </w:r>
    </w:p>
    <w:p w14:paraId="056B74CD" w14:textId="759D5CFA" w:rsidR="00D35627" w:rsidRDefault="00A00BE8" w:rsidP="00F83DFA">
      <w:r>
        <w:t>For Idle mode, if UE needs to wake up once more before every paging occasion, Idle mode power consumption will roughly be doubled which affects UE stand-by time significantly. Similarly UE power consumption in CDRX will increase accordingly.</w:t>
      </w:r>
      <w:r w:rsidR="00A918EA">
        <w:t xml:space="preserve"> Therefore, </w:t>
      </w:r>
      <w:r w:rsidR="00E36D76">
        <w:t>we</w:t>
      </w:r>
      <w:r w:rsidR="00A918EA">
        <w:t xml:space="preserve"> consider aperiodic TRS </w:t>
      </w:r>
      <w:r w:rsidR="00F83DFA">
        <w:t>before</w:t>
      </w:r>
      <w:r w:rsidR="00A918EA">
        <w:t xml:space="preserve"> </w:t>
      </w:r>
      <w:r w:rsidR="00F83DFA">
        <w:t>I</w:t>
      </w:r>
      <w:r w:rsidR="00A918EA">
        <w:t>DRX</w:t>
      </w:r>
      <w:r w:rsidR="00E031CC">
        <w:t xml:space="preserve"> </w:t>
      </w:r>
      <w:r w:rsidR="00F83DFA">
        <w:t>cycles to have similar Idle mode power consumption</w:t>
      </w:r>
      <w:r w:rsidR="00802E46">
        <w:t>,</w:t>
      </w:r>
      <w:r w:rsidR="00F83DFA">
        <w:t xml:space="preserve"> </w:t>
      </w:r>
      <w:r w:rsidR="00E36D76">
        <w:t xml:space="preserve">and </w:t>
      </w:r>
      <w:r w:rsidR="00F83DFA">
        <w:t>C</w:t>
      </w:r>
      <w:r w:rsidR="00E36D76">
        <w:t xml:space="preserve">DRX </w:t>
      </w:r>
      <w:r w:rsidR="00F83DFA">
        <w:t xml:space="preserve">cycles </w:t>
      </w:r>
      <w:r w:rsidR="00E031CC">
        <w:t>for fast and spectrally efficient data transmission</w:t>
      </w:r>
      <w:r w:rsidR="00A918EA">
        <w:t xml:space="preserve"> when the grant will be issued for that CDRX cycle.</w:t>
      </w:r>
      <w:r w:rsidR="00E031CC">
        <w:t xml:space="preserve"> Otherwise, UE performance in the beginning of CDRX may be compromised.</w:t>
      </w:r>
      <w:r w:rsidR="00A10F11">
        <w:t xml:space="preserve"> Therefore, the following is proposed.</w:t>
      </w:r>
    </w:p>
    <w:p w14:paraId="7E5D2BAF" w14:textId="19C0129A" w:rsidR="0004074F" w:rsidRDefault="00A918EA" w:rsidP="00D8017E">
      <w:pPr>
        <w:rPr>
          <w:szCs w:val="24"/>
        </w:rPr>
      </w:pPr>
      <w:r>
        <w:rPr>
          <w:b/>
          <w:bCs/>
          <w:szCs w:val="24"/>
          <w:u w:val="single"/>
        </w:rPr>
        <w:t xml:space="preserve">Proposal </w:t>
      </w:r>
      <w:r w:rsidR="00D0410B">
        <w:rPr>
          <w:b/>
          <w:bCs/>
          <w:szCs w:val="24"/>
          <w:u w:val="single"/>
        </w:rPr>
        <w:t>5</w:t>
      </w:r>
      <w:r>
        <w:rPr>
          <w:szCs w:val="24"/>
        </w:rPr>
        <w:t xml:space="preserve">: </w:t>
      </w:r>
      <w:r w:rsidR="00A10F11">
        <w:rPr>
          <w:szCs w:val="24"/>
        </w:rPr>
        <w:t xml:space="preserve">Support </w:t>
      </w:r>
      <w:r>
        <w:rPr>
          <w:szCs w:val="24"/>
        </w:rPr>
        <w:t xml:space="preserve">aperiodic TRS </w:t>
      </w:r>
      <w:r w:rsidR="00A10F11">
        <w:rPr>
          <w:szCs w:val="24"/>
        </w:rPr>
        <w:t xml:space="preserve">before </w:t>
      </w:r>
      <w:r>
        <w:rPr>
          <w:szCs w:val="24"/>
        </w:rPr>
        <w:t xml:space="preserve">CDRX </w:t>
      </w:r>
      <w:r w:rsidR="00A10F11">
        <w:rPr>
          <w:szCs w:val="24"/>
        </w:rPr>
        <w:t>on-duration</w:t>
      </w:r>
      <w:r>
        <w:rPr>
          <w:szCs w:val="24"/>
        </w:rPr>
        <w:t>.</w:t>
      </w:r>
      <w:r w:rsidR="00042771">
        <w:rPr>
          <w:szCs w:val="24"/>
        </w:rPr>
        <w:t xml:space="preserve"> The offset between aperiodic TRS and CDRX on-duration </w:t>
      </w:r>
      <w:r w:rsidR="00965810">
        <w:rPr>
          <w:szCs w:val="24"/>
        </w:rPr>
        <w:t>is</w:t>
      </w:r>
      <w:r w:rsidR="00042771">
        <w:rPr>
          <w:szCs w:val="24"/>
        </w:rPr>
        <w:t xml:space="preserve"> UE specifically configured</w:t>
      </w:r>
      <w:r w:rsidR="00965810">
        <w:rPr>
          <w:szCs w:val="24"/>
        </w:rPr>
        <w:t>.</w:t>
      </w:r>
    </w:p>
    <w:p w14:paraId="53EDD493" w14:textId="1CD43D1C" w:rsidR="00042771" w:rsidRDefault="00042771" w:rsidP="00D8017E">
      <w:pPr>
        <w:rPr>
          <w:szCs w:val="24"/>
        </w:rPr>
      </w:pPr>
      <w:r>
        <w:rPr>
          <w:szCs w:val="24"/>
        </w:rPr>
        <w:t>Once aperiodic TRS is transmitted just before CDRX on-duration, there is no need to keep periodic TRS during CDRX off. Therefore, NW can also achieve power saving and reduce the overhead. UE can assume that NW transmits periodic TRS only during Active Time in CDRX. It should be also noted that NW may not need to transmit aperiodic TRS for every CDRX cycle. NW can transmit TRS only for the CDRX cycle when UE is expected to receive the grant. In overall, significant overhead reduction can be achieved with this proposal since TRS becomes on-demand</w:t>
      </w:r>
      <w:r w:rsidR="00802E46">
        <w:rPr>
          <w:szCs w:val="24"/>
        </w:rPr>
        <w:t xml:space="preserve"> with CDRX</w:t>
      </w:r>
      <w:r>
        <w:rPr>
          <w:szCs w:val="24"/>
        </w:rPr>
        <w:t>.</w:t>
      </w:r>
      <w:r w:rsidR="00F17B3D">
        <w:rPr>
          <w:szCs w:val="24"/>
        </w:rPr>
        <w:t xml:space="preserve"> CDRX operation with aperiodic and periodic TRS is illustrated in Figure 9.</w:t>
      </w:r>
    </w:p>
    <w:p w14:paraId="47D8E6B6" w14:textId="26D83B2A" w:rsidR="00042771" w:rsidRDefault="00042771" w:rsidP="00042771">
      <w:pPr>
        <w:rPr>
          <w:szCs w:val="24"/>
        </w:rPr>
      </w:pPr>
      <w:r>
        <w:rPr>
          <w:b/>
          <w:bCs/>
          <w:szCs w:val="24"/>
          <w:u w:val="single"/>
        </w:rPr>
        <w:t>Proposal 6</w:t>
      </w:r>
      <w:r>
        <w:rPr>
          <w:szCs w:val="24"/>
        </w:rPr>
        <w:t xml:space="preserve">: </w:t>
      </w:r>
      <w:r w:rsidR="00965810">
        <w:rPr>
          <w:szCs w:val="24"/>
        </w:rPr>
        <w:t>UE assumes periodic TRS may not be transmitted during CDRX off state.</w:t>
      </w:r>
    </w:p>
    <w:p w14:paraId="5F920B02" w14:textId="0579E088" w:rsidR="00965810" w:rsidRDefault="00965810" w:rsidP="00965810">
      <w:pPr>
        <w:rPr>
          <w:szCs w:val="24"/>
        </w:rPr>
      </w:pPr>
      <w:r>
        <w:rPr>
          <w:b/>
          <w:bCs/>
          <w:szCs w:val="24"/>
          <w:u w:val="single"/>
        </w:rPr>
        <w:t>Proposal 7</w:t>
      </w:r>
      <w:r>
        <w:rPr>
          <w:szCs w:val="24"/>
        </w:rPr>
        <w:t>: UE assumes aperiodic TRS is transmitted before CDRX on-duration only when UE is expected to be scheduled.</w:t>
      </w:r>
    </w:p>
    <w:p w14:paraId="2FA7830B" w14:textId="40F5E12B" w:rsidR="00FC4070" w:rsidRDefault="00F17B3D" w:rsidP="00846810">
      <w:pPr>
        <w:pStyle w:val="Caption"/>
      </w:pPr>
      <w:r>
        <w:object w:dxaOrig="10441" w:dyaOrig="2666" w14:anchorId="4029C1F0">
          <v:shape id="_x0000_i1028" type="#_x0000_t75" style="width:471pt;height:120pt" o:ole="">
            <v:imagedata r:id="rId25" o:title=""/>
          </v:shape>
          <o:OLEObject Type="Embed" ProgID="Visio.Drawing.11" ShapeID="_x0000_i1028" DrawAspect="Content" ObjectID="_1568487393" r:id="rId26"/>
        </w:object>
      </w:r>
    </w:p>
    <w:p w14:paraId="176CD08E" w14:textId="44CF89F7" w:rsidR="00F17B3D" w:rsidRDefault="00F17B3D" w:rsidP="00846810">
      <w:pPr>
        <w:pStyle w:val="Caption"/>
      </w:pPr>
      <w:r>
        <w:t xml:space="preserve">Figure </w:t>
      </w:r>
      <w:fldSimple w:instr=" SEQ Figure \* ARABIC ">
        <w:r>
          <w:t>9</w:t>
        </w:r>
      </w:fldSimple>
      <w:r>
        <w:t>: CDRX with Aperiodic/Periodic TRS</w:t>
      </w:r>
    </w:p>
    <w:p w14:paraId="68EC9CF3" w14:textId="77777777" w:rsidR="00F17B3D" w:rsidRPr="00846810" w:rsidRDefault="00F17B3D"/>
    <w:p w14:paraId="4D1A0423" w14:textId="4DD6D9DD" w:rsidR="00042771" w:rsidRDefault="00965810" w:rsidP="00D8017E">
      <w:pPr>
        <w:rPr>
          <w:szCs w:val="24"/>
        </w:rPr>
      </w:pPr>
      <w:r>
        <w:rPr>
          <w:szCs w:val="24"/>
        </w:rPr>
        <w:t>Similar to CDRX, aperiodic TRS is</w:t>
      </w:r>
      <w:r w:rsidR="008137B8">
        <w:rPr>
          <w:szCs w:val="24"/>
        </w:rPr>
        <w:t xml:space="preserve"> also proposed for Idle mode.</w:t>
      </w:r>
    </w:p>
    <w:p w14:paraId="7E351D9F" w14:textId="5E754579" w:rsidR="008137B8" w:rsidRDefault="008137B8" w:rsidP="008137B8">
      <w:pPr>
        <w:rPr>
          <w:szCs w:val="24"/>
        </w:rPr>
      </w:pPr>
      <w:r>
        <w:rPr>
          <w:b/>
          <w:bCs/>
          <w:szCs w:val="24"/>
          <w:u w:val="single"/>
        </w:rPr>
        <w:t>Proposal 8</w:t>
      </w:r>
      <w:r>
        <w:rPr>
          <w:szCs w:val="24"/>
        </w:rPr>
        <w:t>: Support aperiodic TRS before IDRX paging occasion. FFS details on TRS configuration for Idle.</w:t>
      </w:r>
    </w:p>
    <w:p w14:paraId="663A514D" w14:textId="4F3F08A6" w:rsidR="008137B8" w:rsidRDefault="008137B8" w:rsidP="008137B8">
      <w:pPr>
        <w:rPr>
          <w:szCs w:val="24"/>
        </w:rPr>
      </w:pPr>
      <w:r>
        <w:rPr>
          <w:b/>
          <w:bCs/>
          <w:szCs w:val="24"/>
          <w:u w:val="single"/>
        </w:rPr>
        <w:t xml:space="preserve">Proposal </w:t>
      </w:r>
      <w:r w:rsidR="00274D75">
        <w:rPr>
          <w:b/>
          <w:bCs/>
          <w:szCs w:val="24"/>
          <w:u w:val="single"/>
        </w:rPr>
        <w:t>9</w:t>
      </w:r>
      <w:r>
        <w:rPr>
          <w:szCs w:val="24"/>
        </w:rPr>
        <w:t>: UE assumes aperiodic TRS is transmitted before Idle paging occasion only when UE is expected to be paged.</w:t>
      </w:r>
    </w:p>
    <w:p w14:paraId="3998594A" w14:textId="1FE1C417" w:rsidR="00E031CC" w:rsidRDefault="00E031CC" w:rsidP="00D8017E">
      <w:pPr>
        <w:rPr>
          <w:szCs w:val="24"/>
        </w:rPr>
      </w:pPr>
      <w:r>
        <w:rPr>
          <w:szCs w:val="24"/>
        </w:rPr>
        <w:t xml:space="preserve">One issue is how to rate match around the aperiodic TRS </w:t>
      </w:r>
      <w:r w:rsidR="008137B8">
        <w:rPr>
          <w:szCs w:val="24"/>
        </w:rPr>
        <w:t xml:space="preserve">for the scheduled UEs </w:t>
      </w:r>
      <w:r>
        <w:rPr>
          <w:szCs w:val="24"/>
        </w:rPr>
        <w:t>when aperiodic TRS is transmitted. There can be different options but we can adopt a similar way as in aperiodic CSI-RS indication for rate matching purpose. In other words, DCI containing DL grant can indicate the presence of aperiodic TRS for the scheduled UE.</w:t>
      </w:r>
    </w:p>
    <w:p w14:paraId="69B181F3" w14:textId="78965B29" w:rsidR="00E031CC" w:rsidRDefault="00E031CC" w:rsidP="00E031CC">
      <w:pPr>
        <w:rPr>
          <w:szCs w:val="24"/>
        </w:rPr>
      </w:pPr>
      <w:r>
        <w:rPr>
          <w:b/>
          <w:bCs/>
          <w:szCs w:val="24"/>
          <w:u w:val="single"/>
        </w:rPr>
        <w:t xml:space="preserve">Proposal </w:t>
      </w:r>
      <w:r w:rsidR="008137B8">
        <w:rPr>
          <w:b/>
          <w:bCs/>
          <w:szCs w:val="24"/>
          <w:u w:val="single"/>
        </w:rPr>
        <w:t>1</w:t>
      </w:r>
      <w:r w:rsidR="00274D75">
        <w:rPr>
          <w:b/>
          <w:bCs/>
          <w:szCs w:val="24"/>
          <w:u w:val="single"/>
        </w:rPr>
        <w:t>0</w:t>
      </w:r>
      <w:r>
        <w:rPr>
          <w:szCs w:val="24"/>
        </w:rPr>
        <w:t>: When aperiodic TRS is transmitted, the DCI containing a DL grant indicates the presence of aperiodic TRS for the scheduled UE.</w:t>
      </w:r>
    </w:p>
    <w:p w14:paraId="476788FF" w14:textId="2E5AB24E" w:rsidR="00992F8F" w:rsidRDefault="00992F8F" w:rsidP="00C939E2">
      <w:pPr>
        <w:pStyle w:val="Heading1"/>
        <w:ind w:left="432"/>
        <w:jc w:val="both"/>
      </w:pPr>
      <w:r>
        <w:t>TRS in mmW</w:t>
      </w:r>
    </w:p>
    <w:p w14:paraId="68772A22" w14:textId="083C7605" w:rsidR="00992F8F" w:rsidRDefault="00D0410B" w:rsidP="00846810">
      <w:r>
        <w:t>It has not been concluded that whether current agreement on TRS is applicable for mmW. In order to provide unified UE implementation</w:t>
      </w:r>
      <w:r w:rsidR="00062838">
        <w:t xml:space="preserve"> and robust operation for mmW, it is proposed to have the same TRS framework for mmW as in sub6.</w:t>
      </w:r>
    </w:p>
    <w:p w14:paraId="12884B87" w14:textId="6B593A13" w:rsidR="00062838" w:rsidRPr="00F83DFA" w:rsidRDefault="00062838" w:rsidP="00846810">
      <w:pPr>
        <w:rPr>
          <w:szCs w:val="24"/>
        </w:rPr>
      </w:pPr>
      <w:r>
        <w:rPr>
          <w:b/>
          <w:bCs/>
          <w:szCs w:val="24"/>
          <w:u w:val="single"/>
        </w:rPr>
        <w:t xml:space="preserve">Proposal </w:t>
      </w:r>
      <w:r w:rsidR="008137B8">
        <w:rPr>
          <w:b/>
          <w:bCs/>
          <w:szCs w:val="24"/>
          <w:u w:val="single"/>
        </w:rPr>
        <w:t>1</w:t>
      </w:r>
      <w:r w:rsidR="00274D75">
        <w:rPr>
          <w:b/>
          <w:bCs/>
          <w:szCs w:val="24"/>
          <w:u w:val="single"/>
        </w:rPr>
        <w:t>1</w:t>
      </w:r>
      <w:r>
        <w:rPr>
          <w:szCs w:val="24"/>
        </w:rPr>
        <w:t xml:space="preserve">: </w:t>
      </w:r>
      <w:r w:rsidR="00C21035">
        <w:rPr>
          <w:szCs w:val="24"/>
        </w:rPr>
        <w:t xml:space="preserve">Adopt the same TRS framework for </w:t>
      </w:r>
      <w:r>
        <w:rPr>
          <w:szCs w:val="24"/>
        </w:rPr>
        <w:t>sub6</w:t>
      </w:r>
      <w:r w:rsidR="00C21035">
        <w:rPr>
          <w:szCs w:val="24"/>
        </w:rPr>
        <w:t xml:space="preserve"> and mmW</w:t>
      </w:r>
      <w:r>
        <w:rPr>
          <w:szCs w:val="24"/>
        </w:rPr>
        <w:t>.</w:t>
      </w:r>
    </w:p>
    <w:p w14:paraId="46F13347" w14:textId="77B07438" w:rsidR="00E3066B" w:rsidRDefault="00E3066B" w:rsidP="00C939E2">
      <w:pPr>
        <w:pStyle w:val="Heading1"/>
        <w:ind w:left="432"/>
        <w:jc w:val="both"/>
      </w:pPr>
      <w:r w:rsidRPr="00E05A22">
        <w:t xml:space="preserve">Conclusions </w:t>
      </w:r>
    </w:p>
    <w:p w14:paraId="3D8BC1AA" w14:textId="594CFC75" w:rsidR="00E031CC" w:rsidRDefault="00E031CC" w:rsidP="005034F3">
      <w:r>
        <w:t>This contribution has discussed some open issues</w:t>
      </w:r>
      <w:r w:rsidR="00F44CB0">
        <w:t xml:space="preserve"> in TRS.</w:t>
      </w:r>
      <w:r>
        <w:t xml:space="preserve"> The following observation and proposals have been made:</w:t>
      </w:r>
    </w:p>
    <w:p w14:paraId="094B3B10" w14:textId="77777777" w:rsidR="00274D75" w:rsidRPr="005034F3" w:rsidRDefault="00274D75" w:rsidP="00846810">
      <w:r>
        <w:rPr>
          <w:b/>
          <w:u w:val="single"/>
        </w:rPr>
        <w:t>Proposal</w:t>
      </w:r>
      <w:r w:rsidRPr="00693A99">
        <w:rPr>
          <w:b/>
          <w:u w:val="single"/>
        </w:rPr>
        <w:t xml:space="preserve"> 1</w:t>
      </w:r>
      <w:r>
        <w:t>: Support 5, 10, 20, 40 and 80 ms for TRS burst periodicity.</w:t>
      </w:r>
    </w:p>
    <w:p w14:paraId="7248CE32" w14:textId="77777777" w:rsidR="00274D75" w:rsidRPr="00693A99" w:rsidRDefault="00274D75" w:rsidP="00274D75">
      <w:pPr>
        <w:spacing w:after="0"/>
        <w:jc w:val="both"/>
        <w:rPr>
          <w:rFonts w:eastAsia="Tahoma"/>
          <w:b/>
          <w:color w:val="404040"/>
          <w:kern w:val="24"/>
          <w:lang w:eastAsia="zh-CN"/>
          <w14:textFill>
            <w14:solidFill>
              <w14:srgbClr w14:val="404040">
                <w14:lumMod w14:val="75000"/>
                <w14:lumOff w14:val="25000"/>
              </w14:srgbClr>
            </w14:solidFill>
          </w14:textFill>
        </w:rPr>
      </w:pPr>
      <w:r w:rsidRPr="00693A99">
        <w:rPr>
          <w:b/>
          <w:u w:val="single"/>
        </w:rPr>
        <w:t>Observation 1</w:t>
      </w:r>
      <w:r>
        <w:t>:</w:t>
      </w:r>
      <w:r w:rsidRPr="00693A99">
        <w:rPr>
          <w:rFonts w:ascii="Tahoma" w:eastAsia="Tahoma" w:hAnsi="Tahoma" w:cs="Tahoma"/>
          <w:b/>
          <w:color w:val="404040"/>
          <w:kern w:val="24"/>
          <w:sz w:val="36"/>
          <w:szCs w:val="36"/>
          <w:lang w:eastAsia="zh-CN"/>
          <w14:textFill>
            <w14:solidFill>
              <w14:srgbClr w14:val="404040">
                <w14:lumMod w14:val="75000"/>
                <w14:lumOff w14:val="25000"/>
              </w14:srgbClr>
            </w14:solidFill>
          </w14:textFill>
        </w:rPr>
        <w:t xml:space="preserve"> </w:t>
      </w:r>
    </w:p>
    <w:p w14:paraId="6E1B3A97" w14:textId="77777777" w:rsidR="00274D75" w:rsidRDefault="00274D75" w:rsidP="00274D75">
      <w:pPr>
        <w:pStyle w:val="ListParagraph"/>
        <w:numPr>
          <w:ilvl w:val="0"/>
          <w:numId w:val="45"/>
        </w:numPr>
        <w:jc w:val="both"/>
        <w:rPr>
          <w:rFonts w:ascii="Times New Roman" w:hAnsi="Times New Roman"/>
          <w:sz w:val="20"/>
          <w:szCs w:val="20"/>
        </w:rPr>
      </w:pPr>
      <w:r w:rsidRPr="00693A99">
        <w:rPr>
          <w:rFonts w:ascii="Times New Roman" w:hAnsi="Times New Roman"/>
          <w:sz w:val="20"/>
          <w:szCs w:val="20"/>
        </w:rPr>
        <w:t xml:space="preserve">Small TRS BW leads to noticeable throughput loss at high spectrum efficiency when the PDSCH BW allocation is large. </w:t>
      </w:r>
    </w:p>
    <w:p w14:paraId="25A39863" w14:textId="77777777" w:rsidR="00274D75" w:rsidRPr="00693A99" w:rsidRDefault="00274D75" w:rsidP="00274D75">
      <w:pPr>
        <w:pStyle w:val="ListParagraph"/>
        <w:numPr>
          <w:ilvl w:val="0"/>
          <w:numId w:val="45"/>
        </w:numPr>
        <w:spacing w:after="120"/>
        <w:jc w:val="both"/>
        <w:rPr>
          <w:rFonts w:ascii="Times New Roman" w:hAnsi="Times New Roman"/>
          <w:sz w:val="20"/>
          <w:szCs w:val="20"/>
        </w:rPr>
      </w:pPr>
      <w:r>
        <w:rPr>
          <w:rFonts w:ascii="Times New Roman" w:hAnsi="Times New Roman"/>
          <w:sz w:val="20"/>
          <w:szCs w:val="20"/>
        </w:rPr>
        <w:t xml:space="preserve">If TRS BW is on the same scale of PDSCH allocation BW, then the PDSCH performance with TRS-based PDP estimation is close to the one with genie PDP information. </w:t>
      </w:r>
    </w:p>
    <w:p w14:paraId="47D6D572" w14:textId="77777777" w:rsidR="00274D75" w:rsidRDefault="00274D75" w:rsidP="00274D75">
      <w:r>
        <w:rPr>
          <w:b/>
          <w:u w:val="single"/>
        </w:rPr>
        <w:t>Proposal</w:t>
      </w:r>
      <w:r w:rsidRPr="00693A99">
        <w:rPr>
          <w:b/>
          <w:u w:val="single"/>
        </w:rPr>
        <w:t xml:space="preserve"> </w:t>
      </w:r>
      <w:r>
        <w:rPr>
          <w:b/>
          <w:u w:val="single"/>
        </w:rPr>
        <w:t>2</w:t>
      </w:r>
      <w:r>
        <w:t xml:space="preserve">: </w:t>
      </w:r>
      <w:r w:rsidRPr="00E031CC">
        <w:t>TRS BW is the same as the BW of the</w:t>
      </w:r>
      <w:r w:rsidRPr="005034F3">
        <w:t xml:space="preserve"> active BWP.</w:t>
      </w:r>
    </w:p>
    <w:p w14:paraId="503C23B3" w14:textId="77777777" w:rsidR="00274D75" w:rsidRPr="00FF0180" w:rsidRDefault="00274D75" w:rsidP="00274D75">
      <w:r>
        <w:rPr>
          <w:b/>
          <w:u w:val="single"/>
        </w:rPr>
        <w:t>Proposal</w:t>
      </w:r>
      <w:r w:rsidRPr="00693A99">
        <w:rPr>
          <w:b/>
          <w:u w:val="single"/>
        </w:rPr>
        <w:t xml:space="preserve"> </w:t>
      </w:r>
      <w:r>
        <w:rPr>
          <w:b/>
          <w:u w:val="single"/>
        </w:rPr>
        <w:t>3</w:t>
      </w:r>
      <w:r>
        <w:t xml:space="preserve">: </w:t>
      </w:r>
      <w:r>
        <w:rPr>
          <w:color w:val="000000"/>
        </w:rPr>
        <w:t>Support three options 4_8, 3_7, 6_10 (start counting from 0), depending on the DMRS pattern used</w:t>
      </w:r>
    </w:p>
    <w:p w14:paraId="2E3274BA" w14:textId="77777777" w:rsidR="00274D75" w:rsidRDefault="00274D75" w:rsidP="00274D75">
      <w:pPr>
        <w:numPr>
          <w:ilvl w:val="0"/>
          <w:numId w:val="50"/>
        </w:numPr>
        <w:overflowPunct/>
        <w:autoSpaceDE/>
        <w:autoSpaceDN/>
        <w:adjustRightInd/>
        <w:spacing w:after="120"/>
        <w:textAlignment w:val="auto"/>
        <w:rPr>
          <w:rFonts w:eastAsia="Times New Roman"/>
          <w:color w:val="000000"/>
        </w:rPr>
      </w:pPr>
      <w:r>
        <w:rPr>
          <w:rFonts w:eastAsia="Times New Roman"/>
          <w:color w:val="000000"/>
        </w:rPr>
        <w:t>4_8 for all front-load, 1+1, 1+1+1 patterns</w:t>
      </w:r>
    </w:p>
    <w:p w14:paraId="60B4D038" w14:textId="77777777" w:rsidR="00274D75" w:rsidRPr="00FF0180" w:rsidRDefault="00274D75" w:rsidP="00274D75">
      <w:pPr>
        <w:numPr>
          <w:ilvl w:val="0"/>
          <w:numId w:val="50"/>
        </w:numPr>
        <w:overflowPunct/>
        <w:autoSpaceDE/>
        <w:autoSpaceDN/>
        <w:adjustRightInd/>
        <w:spacing w:after="120"/>
        <w:textAlignment w:val="auto"/>
        <w:rPr>
          <w:rFonts w:eastAsia="Times New Roman"/>
          <w:color w:val="000000"/>
        </w:rPr>
      </w:pPr>
      <w:r w:rsidRPr="00F83DFA">
        <w:rPr>
          <w:rFonts w:eastAsia="Times New Roman"/>
          <w:color w:val="000000"/>
        </w:rPr>
        <w:t>3_7 for the 1+1+1+1 pattern</w:t>
      </w:r>
    </w:p>
    <w:p w14:paraId="13A4ED95" w14:textId="77777777" w:rsidR="00274D75" w:rsidRPr="00F83DFA" w:rsidRDefault="00274D75" w:rsidP="00274D75">
      <w:pPr>
        <w:numPr>
          <w:ilvl w:val="0"/>
          <w:numId w:val="50"/>
        </w:numPr>
        <w:overflowPunct/>
        <w:autoSpaceDE/>
        <w:autoSpaceDN/>
        <w:adjustRightInd/>
        <w:spacing w:after="120"/>
        <w:textAlignment w:val="auto"/>
        <w:rPr>
          <w:rFonts w:eastAsia="Times New Roman"/>
          <w:color w:val="000000"/>
        </w:rPr>
      </w:pPr>
      <w:r w:rsidRPr="00FF0180">
        <w:rPr>
          <w:rFonts w:eastAsia="Times New Roman"/>
          <w:color w:val="000000"/>
        </w:rPr>
        <w:t>F</w:t>
      </w:r>
      <w:r>
        <w:rPr>
          <w:rFonts w:eastAsia="Times New Roman"/>
          <w:color w:val="000000"/>
        </w:rPr>
        <w:t xml:space="preserve">FS: </w:t>
      </w:r>
      <w:r w:rsidRPr="00F83DFA">
        <w:rPr>
          <w:rFonts w:eastAsia="Times New Roman"/>
          <w:color w:val="000000"/>
        </w:rPr>
        <w:t>6_10 for the 2+2 pattern</w:t>
      </w:r>
    </w:p>
    <w:p w14:paraId="2B27F37E" w14:textId="77777777" w:rsidR="00274D75" w:rsidRDefault="00274D75" w:rsidP="00274D75">
      <w:pPr>
        <w:rPr>
          <w:color w:val="000000"/>
        </w:rPr>
      </w:pPr>
      <w:r>
        <w:rPr>
          <w:b/>
          <w:u w:val="single"/>
        </w:rPr>
        <w:t>Proposal</w:t>
      </w:r>
      <w:r w:rsidRPr="00693A99">
        <w:rPr>
          <w:b/>
          <w:u w:val="single"/>
        </w:rPr>
        <w:t xml:space="preserve"> </w:t>
      </w:r>
      <w:r>
        <w:rPr>
          <w:b/>
          <w:u w:val="single"/>
        </w:rPr>
        <w:t>4</w:t>
      </w:r>
      <w:r>
        <w:t xml:space="preserve">: </w:t>
      </w:r>
      <w:r>
        <w:rPr>
          <w:color w:val="000000"/>
        </w:rPr>
        <w:t>Support semi-static and joint/implicit configuration of the TRS/DMRS pattern.</w:t>
      </w:r>
    </w:p>
    <w:p w14:paraId="36B4F08E" w14:textId="77777777" w:rsidR="00274D75" w:rsidRDefault="00274D75" w:rsidP="00274D75">
      <w:pPr>
        <w:rPr>
          <w:color w:val="000000"/>
        </w:rPr>
      </w:pPr>
      <w:r>
        <w:rPr>
          <w:color w:val="000000"/>
        </w:rPr>
        <w:tab/>
        <w:t>Note: additional DMRS is still dynamic with respect to the end of PDSCH.</w:t>
      </w:r>
    </w:p>
    <w:p w14:paraId="4E875035" w14:textId="77777777" w:rsidR="00274D75" w:rsidRDefault="00274D75" w:rsidP="00274D75">
      <w:pPr>
        <w:rPr>
          <w:szCs w:val="24"/>
        </w:rPr>
      </w:pPr>
      <w:r>
        <w:rPr>
          <w:b/>
          <w:bCs/>
          <w:szCs w:val="24"/>
          <w:u w:val="single"/>
        </w:rPr>
        <w:t>Proposal 5</w:t>
      </w:r>
      <w:r>
        <w:rPr>
          <w:szCs w:val="24"/>
        </w:rPr>
        <w:t>: Support aperiodic TRS before CDRX on-duration. The offset between aperiodic TRS and CDRX on-duration is UE specifically configured.</w:t>
      </w:r>
    </w:p>
    <w:p w14:paraId="1BA808FB" w14:textId="77777777" w:rsidR="00274D75" w:rsidRDefault="00274D75" w:rsidP="00274D75">
      <w:pPr>
        <w:rPr>
          <w:szCs w:val="24"/>
        </w:rPr>
      </w:pPr>
      <w:r>
        <w:rPr>
          <w:b/>
          <w:bCs/>
          <w:szCs w:val="24"/>
          <w:u w:val="single"/>
        </w:rPr>
        <w:lastRenderedPageBreak/>
        <w:t>Proposal 6</w:t>
      </w:r>
      <w:r>
        <w:rPr>
          <w:szCs w:val="24"/>
        </w:rPr>
        <w:t>: UE assumes periodic TRS may not be transmitted during CDRX off state.</w:t>
      </w:r>
    </w:p>
    <w:p w14:paraId="186D4B65" w14:textId="77777777" w:rsidR="00274D75" w:rsidRDefault="00274D75" w:rsidP="00274D75">
      <w:pPr>
        <w:rPr>
          <w:szCs w:val="24"/>
        </w:rPr>
      </w:pPr>
      <w:r>
        <w:rPr>
          <w:b/>
          <w:bCs/>
          <w:szCs w:val="24"/>
          <w:u w:val="single"/>
        </w:rPr>
        <w:t>Proposal 7</w:t>
      </w:r>
      <w:r>
        <w:rPr>
          <w:szCs w:val="24"/>
        </w:rPr>
        <w:t>: UE assumes aperiodic TRS is transmitted before CDRX on-duration only when UE is expected to be scheduled.</w:t>
      </w:r>
    </w:p>
    <w:p w14:paraId="39341746" w14:textId="77777777" w:rsidR="00274D75" w:rsidRDefault="00274D75" w:rsidP="00274D75">
      <w:pPr>
        <w:rPr>
          <w:szCs w:val="24"/>
        </w:rPr>
      </w:pPr>
      <w:r>
        <w:rPr>
          <w:b/>
          <w:bCs/>
          <w:szCs w:val="24"/>
          <w:u w:val="single"/>
        </w:rPr>
        <w:t>Proposal 8</w:t>
      </w:r>
      <w:r>
        <w:rPr>
          <w:szCs w:val="24"/>
        </w:rPr>
        <w:t>: Support aperiodic TRS before IDRX paging occasion. FFS details on TRS configuration for Idle.</w:t>
      </w:r>
    </w:p>
    <w:p w14:paraId="1E6DAFA6" w14:textId="77777777" w:rsidR="00274D75" w:rsidRDefault="00274D75" w:rsidP="00274D75">
      <w:pPr>
        <w:rPr>
          <w:szCs w:val="24"/>
        </w:rPr>
      </w:pPr>
      <w:r>
        <w:rPr>
          <w:b/>
          <w:bCs/>
          <w:szCs w:val="24"/>
          <w:u w:val="single"/>
        </w:rPr>
        <w:t>Proposal 9</w:t>
      </w:r>
      <w:r>
        <w:rPr>
          <w:szCs w:val="24"/>
        </w:rPr>
        <w:t>: UE assumes aperiodic TRS is transmitted before Idle paging occasion only when UE is expected to be paged.</w:t>
      </w:r>
    </w:p>
    <w:p w14:paraId="00AD9848" w14:textId="77777777" w:rsidR="00274D75" w:rsidRDefault="00274D75" w:rsidP="00274D75">
      <w:pPr>
        <w:rPr>
          <w:szCs w:val="24"/>
        </w:rPr>
      </w:pPr>
      <w:r>
        <w:rPr>
          <w:b/>
          <w:bCs/>
          <w:szCs w:val="24"/>
          <w:u w:val="single"/>
        </w:rPr>
        <w:t>Proposal 10</w:t>
      </w:r>
      <w:r>
        <w:rPr>
          <w:szCs w:val="24"/>
        </w:rPr>
        <w:t>: When aperiodic TRS is transmitted, the DCI containing a DL grant indicates the presence of aperiodic TRS for the scheduled UE.</w:t>
      </w:r>
    </w:p>
    <w:p w14:paraId="3D27AF10" w14:textId="4FBA3971" w:rsidR="00274D75" w:rsidRPr="00F83DFA" w:rsidRDefault="00274D75" w:rsidP="00274D75">
      <w:pPr>
        <w:rPr>
          <w:szCs w:val="24"/>
        </w:rPr>
      </w:pPr>
      <w:r>
        <w:rPr>
          <w:b/>
          <w:bCs/>
          <w:szCs w:val="24"/>
          <w:u w:val="single"/>
        </w:rPr>
        <w:t>Proposal 11</w:t>
      </w:r>
      <w:r>
        <w:rPr>
          <w:szCs w:val="24"/>
        </w:rPr>
        <w:t>: Adopt the same TRS framework for sub6 and mmW.</w:t>
      </w:r>
    </w:p>
    <w:p w14:paraId="46F1334D" w14:textId="24D89BAE" w:rsidR="00E3066B" w:rsidRPr="001109A6" w:rsidRDefault="00E3066B" w:rsidP="001109A6">
      <w:pPr>
        <w:pStyle w:val="Heading1"/>
        <w:ind w:left="432"/>
        <w:jc w:val="both"/>
      </w:pPr>
      <w:r w:rsidRPr="001109A6">
        <w:t>References</w:t>
      </w:r>
    </w:p>
    <w:p w14:paraId="7CCF0E0B" w14:textId="5AADFB9F" w:rsidR="00966E26" w:rsidRPr="00966E26" w:rsidRDefault="00254373" w:rsidP="00966E26">
      <w:pPr>
        <w:pStyle w:val="ListParagraph"/>
        <w:numPr>
          <w:ilvl w:val="0"/>
          <w:numId w:val="4"/>
        </w:numPr>
        <w:jc w:val="both"/>
        <w:rPr>
          <w:rFonts w:ascii="Times New Roman" w:hAnsi="Times New Roman"/>
          <w:sz w:val="20"/>
          <w:lang w:val="en-GB"/>
        </w:rPr>
      </w:pPr>
      <w:bookmarkStart w:id="4" w:name="_Ref485383493"/>
      <w:r w:rsidRPr="0058211F">
        <w:rPr>
          <w:rFonts w:ascii="Times New Roman" w:eastAsia="SimSun" w:hAnsi="Times New Roman"/>
          <w:sz w:val="20"/>
          <w:szCs w:val="16"/>
          <w:lang w:val="en-GB" w:eastAsia="zh-CN"/>
        </w:rPr>
        <w:t>RAN WG1 #</w:t>
      </w:r>
      <w:r w:rsidR="00D8017E">
        <w:rPr>
          <w:rFonts w:ascii="Times New Roman" w:eastAsia="SimSun" w:hAnsi="Times New Roman"/>
          <w:sz w:val="20"/>
          <w:szCs w:val="16"/>
          <w:lang w:val="en-GB" w:eastAsia="zh-CN"/>
        </w:rPr>
        <w:t>90</w:t>
      </w:r>
      <w:r w:rsidR="00E97796">
        <w:rPr>
          <w:rFonts w:ascii="Times New Roman" w:eastAsia="SimSun" w:hAnsi="Times New Roman"/>
          <w:sz w:val="20"/>
          <w:szCs w:val="16"/>
          <w:lang w:val="en-GB" w:eastAsia="zh-CN"/>
        </w:rPr>
        <w:t xml:space="preserve"> </w:t>
      </w:r>
      <w:r w:rsidR="00E97796" w:rsidRPr="00E97796">
        <w:rPr>
          <w:rFonts w:ascii="Times New Roman" w:eastAsia="SimSun" w:hAnsi="Times New Roman"/>
          <w:sz w:val="20"/>
          <w:szCs w:val="16"/>
          <w:lang w:val="en-GB" w:eastAsia="zh-CN"/>
        </w:rPr>
        <w:t>Chairman’s notes</w:t>
      </w:r>
      <w:r w:rsidRPr="0058211F">
        <w:rPr>
          <w:rFonts w:ascii="Times New Roman" w:eastAsia="SimSun" w:hAnsi="Times New Roman"/>
          <w:sz w:val="20"/>
          <w:szCs w:val="16"/>
          <w:lang w:val="en-GB" w:eastAsia="zh-CN"/>
        </w:rPr>
        <w:t>.</w:t>
      </w:r>
      <w:bookmarkEnd w:id="4"/>
      <w:r w:rsidR="00E97796">
        <w:rPr>
          <w:rFonts w:ascii="Times New Roman" w:hAnsi="Times New Roman"/>
          <w:sz w:val="20"/>
          <w:lang w:val="en-GB"/>
        </w:rPr>
        <w:t xml:space="preserve"> </w:t>
      </w:r>
    </w:p>
    <w:p w14:paraId="5C5F5D9E" w14:textId="574AE837" w:rsidR="00966E26" w:rsidRPr="00B96FC4" w:rsidRDefault="00966E26" w:rsidP="00966E26">
      <w:pPr>
        <w:pStyle w:val="ListParagraph"/>
        <w:numPr>
          <w:ilvl w:val="0"/>
          <w:numId w:val="4"/>
        </w:numPr>
        <w:jc w:val="both"/>
        <w:rPr>
          <w:rFonts w:ascii="Times New Roman" w:hAnsi="Times New Roman"/>
          <w:sz w:val="20"/>
          <w:lang w:val="en-GB"/>
        </w:rPr>
      </w:pPr>
      <w:bookmarkStart w:id="5" w:name="_Ref481706074"/>
      <w:r w:rsidRPr="0058211F">
        <w:rPr>
          <w:rFonts w:ascii="Times New Roman" w:eastAsia="SimSun" w:hAnsi="Times New Roman"/>
          <w:sz w:val="20"/>
          <w:szCs w:val="16"/>
          <w:lang w:val="en-GB" w:eastAsia="zh-CN"/>
        </w:rPr>
        <w:t>RAN WG1 #</w:t>
      </w:r>
      <w:r>
        <w:rPr>
          <w:rFonts w:ascii="Times New Roman" w:eastAsia="SimSun" w:hAnsi="Times New Roman"/>
          <w:sz w:val="20"/>
          <w:szCs w:val="16"/>
          <w:lang w:val="en-GB" w:eastAsia="zh-CN"/>
        </w:rPr>
        <w:t>88bis</w:t>
      </w:r>
      <w:r w:rsidR="00B96FC4">
        <w:rPr>
          <w:rFonts w:ascii="Times New Roman" w:eastAsia="SimSun" w:hAnsi="Times New Roman"/>
          <w:sz w:val="20"/>
          <w:szCs w:val="16"/>
          <w:lang w:val="en-GB" w:eastAsia="zh-CN"/>
        </w:rPr>
        <w:t xml:space="preserve"> R1-1705597</w:t>
      </w:r>
      <w:r>
        <w:rPr>
          <w:rFonts w:ascii="Times New Roman" w:eastAsia="SimSun" w:hAnsi="Times New Roman"/>
          <w:sz w:val="20"/>
          <w:szCs w:val="16"/>
          <w:lang w:val="en-GB" w:eastAsia="zh-CN"/>
        </w:rPr>
        <w:t>, “Initial Analysis on Fine Time Frequency Tracking RS design”, Qualcomm Inc.</w:t>
      </w:r>
      <w:bookmarkEnd w:id="5"/>
    </w:p>
    <w:p w14:paraId="08777533" w14:textId="090F065A" w:rsidR="00B96FC4" w:rsidRPr="00966E26" w:rsidRDefault="00B96FC4" w:rsidP="00B96FC4">
      <w:pPr>
        <w:pStyle w:val="ListParagraph"/>
        <w:numPr>
          <w:ilvl w:val="0"/>
          <w:numId w:val="4"/>
        </w:numPr>
        <w:jc w:val="both"/>
        <w:rPr>
          <w:rFonts w:ascii="Times New Roman" w:hAnsi="Times New Roman"/>
          <w:sz w:val="20"/>
          <w:lang w:val="en-GB"/>
        </w:rPr>
      </w:pPr>
      <w:bookmarkStart w:id="6" w:name="_Ref485383547"/>
      <w:r w:rsidRPr="0058211F">
        <w:rPr>
          <w:rFonts w:ascii="Times New Roman" w:eastAsia="SimSun" w:hAnsi="Times New Roman"/>
          <w:sz w:val="20"/>
          <w:szCs w:val="16"/>
          <w:lang w:val="en-GB" w:eastAsia="zh-CN"/>
        </w:rPr>
        <w:t>RAN WG1 #</w:t>
      </w:r>
      <w:r>
        <w:rPr>
          <w:rFonts w:ascii="Times New Roman" w:eastAsia="SimSun" w:hAnsi="Times New Roman"/>
          <w:sz w:val="20"/>
          <w:szCs w:val="16"/>
          <w:lang w:val="en-GB" w:eastAsia="zh-CN"/>
        </w:rPr>
        <w:t>89 R1-1708602, “Further Analysis on Fine Time Frequency Tracking RS design”, Qualcomm Inc.</w:t>
      </w:r>
      <w:bookmarkEnd w:id="6"/>
    </w:p>
    <w:p w14:paraId="7AACE7DA" w14:textId="43263167" w:rsidR="00AF4E23" w:rsidRPr="00AF4E23" w:rsidRDefault="00AF4E23" w:rsidP="00AF4E23">
      <w:pPr>
        <w:pStyle w:val="ListParagraph"/>
        <w:numPr>
          <w:ilvl w:val="0"/>
          <w:numId w:val="4"/>
        </w:numPr>
        <w:jc w:val="both"/>
        <w:rPr>
          <w:rFonts w:ascii="Times New Roman" w:hAnsi="Times New Roman"/>
          <w:sz w:val="20"/>
          <w:lang w:val="en-GB"/>
        </w:rPr>
      </w:pPr>
      <w:r w:rsidRPr="0058211F">
        <w:rPr>
          <w:rFonts w:ascii="Times New Roman" w:eastAsia="SimSun" w:hAnsi="Times New Roman"/>
          <w:sz w:val="20"/>
          <w:szCs w:val="16"/>
          <w:lang w:val="en-GB" w:eastAsia="zh-CN"/>
        </w:rPr>
        <w:t>RAN WG1 #</w:t>
      </w:r>
      <w:r>
        <w:rPr>
          <w:rFonts w:ascii="Times New Roman" w:eastAsia="SimSun" w:hAnsi="Times New Roman"/>
          <w:sz w:val="20"/>
          <w:szCs w:val="16"/>
          <w:lang w:val="en-GB" w:eastAsia="zh-CN"/>
        </w:rPr>
        <w:t>89 R1-</w:t>
      </w:r>
      <w:r w:rsidRPr="00AF4E23">
        <w:rPr>
          <w:rFonts w:ascii="Times New Roman" w:eastAsia="SimSun" w:hAnsi="Times New Roman"/>
          <w:sz w:val="20"/>
          <w:szCs w:val="16"/>
          <w:lang w:val="en-GB" w:eastAsia="zh-CN"/>
        </w:rPr>
        <w:t>1706939</w:t>
      </w:r>
      <w:r>
        <w:rPr>
          <w:rFonts w:ascii="Times New Roman" w:eastAsia="SimSun" w:hAnsi="Times New Roman"/>
          <w:sz w:val="20"/>
          <w:szCs w:val="16"/>
          <w:lang w:val="en-GB" w:eastAsia="zh-CN"/>
        </w:rPr>
        <w:t>, “</w:t>
      </w:r>
      <w:r w:rsidRPr="00AF4E23">
        <w:rPr>
          <w:rFonts w:ascii="Times New Roman" w:eastAsia="SimSun" w:hAnsi="Times New Roman"/>
          <w:sz w:val="20"/>
          <w:szCs w:val="16"/>
          <w:lang w:val="en-GB" w:eastAsia="zh-CN"/>
        </w:rPr>
        <w:t>Reference Signal for fine time</w:t>
      </w:r>
      <w:r>
        <w:rPr>
          <w:rFonts w:ascii="Times New Roman" w:eastAsia="SimSun" w:hAnsi="Times New Roman"/>
          <w:sz w:val="20"/>
          <w:szCs w:val="16"/>
          <w:lang w:val="en-GB" w:eastAsia="zh-CN"/>
        </w:rPr>
        <w:t xml:space="preserve"> and frequency tracking”, </w:t>
      </w:r>
      <w:r w:rsidRPr="00AF4E23">
        <w:rPr>
          <w:rFonts w:ascii="Times New Roman" w:eastAsia="SimSun" w:hAnsi="Times New Roman"/>
          <w:sz w:val="20"/>
          <w:szCs w:val="16"/>
          <w:lang w:val="en-GB" w:eastAsia="zh-CN"/>
        </w:rPr>
        <w:t>Huawei, HiSilicon</w:t>
      </w:r>
    </w:p>
    <w:p w14:paraId="56479B44" w14:textId="2B42197B" w:rsidR="00AF4E23" w:rsidRPr="0074634C" w:rsidRDefault="00AF4E23" w:rsidP="00AF4E23">
      <w:pPr>
        <w:pStyle w:val="ListParagraph"/>
        <w:numPr>
          <w:ilvl w:val="0"/>
          <w:numId w:val="4"/>
        </w:numPr>
        <w:jc w:val="both"/>
        <w:rPr>
          <w:rFonts w:ascii="Times New Roman" w:hAnsi="Times New Roman"/>
          <w:sz w:val="20"/>
          <w:lang w:val="en-GB"/>
        </w:rPr>
      </w:pPr>
      <w:r w:rsidRPr="0058211F">
        <w:rPr>
          <w:rFonts w:ascii="Times New Roman" w:eastAsia="SimSun" w:hAnsi="Times New Roman"/>
          <w:sz w:val="20"/>
          <w:szCs w:val="16"/>
          <w:lang w:val="en-GB" w:eastAsia="zh-CN"/>
        </w:rPr>
        <w:t>RAN WG1 #</w:t>
      </w:r>
      <w:r>
        <w:rPr>
          <w:rFonts w:ascii="Times New Roman" w:eastAsia="SimSun" w:hAnsi="Times New Roman"/>
          <w:sz w:val="20"/>
          <w:szCs w:val="16"/>
          <w:lang w:val="en-GB" w:eastAsia="zh-CN"/>
        </w:rPr>
        <w:t>89 R1-</w:t>
      </w:r>
      <w:r w:rsidRPr="00AF4E23">
        <w:rPr>
          <w:rFonts w:ascii="Times New Roman" w:eastAsia="SimSun" w:hAnsi="Times New Roman"/>
          <w:sz w:val="20"/>
          <w:szCs w:val="16"/>
          <w:lang w:val="en-GB" w:eastAsia="zh-CN"/>
        </w:rPr>
        <w:t>1707855</w:t>
      </w:r>
      <w:r>
        <w:rPr>
          <w:rFonts w:ascii="Times New Roman" w:eastAsia="SimSun" w:hAnsi="Times New Roman"/>
          <w:sz w:val="20"/>
          <w:szCs w:val="16"/>
          <w:lang w:val="en-GB" w:eastAsia="zh-CN"/>
        </w:rPr>
        <w:t>, “</w:t>
      </w:r>
      <w:r w:rsidRPr="00AF4E23">
        <w:rPr>
          <w:rFonts w:ascii="Times New Roman" w:eastAsia="SimSun" w:hAnsi="Times New Roman"/>
          <w:sz w:val="20"/>
          <w:szCs w:val="16"/>
          <w:lang w:val="en-GB" w:eastAsia="zh-CN"/>
        </w:rPr>
        <w:t>RS design requirement for fine time and frequency tracking</w:t>
      </w:r>
      <w:r>
        <w:rPr>
          <w:rFonts w:ascii="Times New Roman" w:eastAsia="SimSun" w:hAnsi="Times New Roman"/>
          <w:sz w:val="20"/>
          <w:szCs w:val="16"/>
          <w:lang w:val="en-GB" w:eastAsia="zh-CN"/>
        </w:rPr>
        <w:t xml:space="preserve">”, </w:t>
      </w:r>
      <w:r w:rsidRPr="00AF4E23">
        <w:rPr>
          <w:rFonts w:ascii="Times New Roman" w:eastAsia="SimSun" w:hAnsi="Times New Roman"/>
          <w:sz w:val="20"/>
          <w:szCs w:val="16"/>
          <w:lang w:val="en-GB" w:eastAsia="zh-CN"/>
        </w:rPr>
        <w:t>MediaTek Inc.</w:t>
      </w:r>
    </w:p>
    <w:p w14:paraId="16F74237" w14:textId="3E813573" w:rsidR="0074634C" w:rsidRPr="001826AA" w:rsidRDefault="0074634C" w:rsidP="00AF4E23">
      <w:pPr>
        <w:pStyle w:val="ListParagraph"/>
        <w:numPr>
          <w:ilvl w:val="0"/>
          <w:numId w:val="4"/>
        </w:numPr>
        <w:jc w:val="both"/>
        <w:rPr>
          <w:rFonts w:ascii="Times New Roman" w:hAnsi="Times New Roman"/>
          <w:sz w:val="20"/>
          <w:lang w:val="en-GB"/>
        </w:rPr>
      </w:pPr>
      <w:bookmarkStart w:id="7" w:name="_Ref485396521"/>
      <w:r w:rsidRPr="0058211F">
        <w:rPr>
          <w:rFonts w:ascii="Times New Roman" w:eastAsia="SimSun" w:hAnsi="Times New Roman"/>
          <w:sz w:val="20"/>
          <w:szCs w:val="16"/>
          <w:lang w:val="en-GB" w:eastAsia="zh-CN"/>
        </w:rPr>
        <w:t xml:space="preserve">RAN WG1 </w:t>
      </w:r>
      <w:r w:rsidR="00A918EA">
        <w:rPr>
          <w:rFonts w:ascii="Times New Roman" w:eastAsia="SimSun" w:hAnsi="Times New Roman"/>
          <w:sz w:val="20"/>
          <w:szCs w:val="16"/>
          <w:lang w:val="en-GB" w:eastAsia="zh-CN"/>
        </w:rPr>
        <w:t>NR Ad-Hoc#2</w:t>
      </w:r>
      <w:r>
        <w:rPr>
          <w:rFonts w:ascii="Times New Roman" w:eastAsia="SimSun" w:hAnsi="Times New Roman"/>
          <w:sz w:val="20"/>
          <w:szCs w:val="16"/>
          <w:lang w:val="en-GB" w:eastAsia="zh-CN"/>
        </w:rPr>
        <w:t xml:space="preserve"> R</w:t>
      </w:r>
      <w:r w:rsidR="00A918EA">
        <w:rPr>
          <w:rFonts w:ascii="Times New Roman" w:eastAsia="SimSun" w:hAnsi="Times New Roman"/>
          <w:sz w:val="20"/>
          <w:szCs w:val="16"/>
          <w:lang w:val="en-GB" w:eastAsia="zh-CN"/>
        </w:rPr>
        <w:t>1</w:t>
      </w:r>
      <w:r>
        <w:rPr>
          <w:rFonts w:ascii="Times New Roman" w:eastAsia="SimSun" w:hAnsi="Times New Roman"/>
          <w:sz w:val="20"/>
          <w:szCs w:val="16"/>
          <w:lang w:val="en-GB" w:eastAsia="zh-CN"/>
        </w:rPr>
        <w:t>-1711167, “On multiplexing of different types of RS”, Qualcomm Inc.</w:t>
      </w:r>
      <w:bookmarkEnd w:id="7"/>
    </w:p>
    <w:p w14:paraId="289CA97B" w14:textId="6309A22A" w:rsidR="00A918EA" w:rsidRPr="00966E26" w:rsidRDefault="00A918EA" w:rsidP="00AF4E23">
      <w:pPr>
        <w:pStyle w:val="ListParagraph"/>
        <w:numPr>
          <w:ilvl w:val="0"/>
          <w:numId w:val="4"/>
        </w:numPr>
        <w:jc w:val="both"/>
        <w:rPr>
          <w:rFonts w:ascii="Times New Roman" w:hAnsi="Times New Roman"/>
          <w:sz w:val="20"/>
          <w:lang w:val="en-GB"/>
        </w:rPr>
      </w:pPr>
      <w:r>
        <w:rPr>
          <w:rFonts w:ascii="Times New Roman" w:hAnsi="Times New Roman"/>
          <w:sz w:val="20"/>
          <w:lang w:val="en-GB"/>
        </w:rPr>
        <w:t>RAN WG1 NR Ad-Hoc#2 R1-1711187, “Advanced grant indication for UE power saving”, Qualcomm Inc.</w:t>
      </w:r>
    </w:p>
    <w:p w14:paraId="3C942010" w14:textId="6F2F1453" w:rsidR="00D12D27" w:rsidRPr="000579F3" w:rsidRDefault="00D12D27" w:rsidP="00D8017E"/>
    <w:sectPr w:rsidR="00D12D27" w:rsidRPr="000579F3" w:rsidSect="00F13C72">
      <w:headerReference w:type="even" r:id="rId27"/>
      <w:footerReference w:type="even" r:id="rId28"/>
      <w:footerReference w:type="default" r:id="rId29"/>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B1078" w14:textId="77777777" w:rsidR="001159DE" w:rsidRDefault="001159DE">
      <w:r>
        <w:separator/>
      </w:r>
    </w:p>
  </w:endnote>
  <w:endnote w:type="continuationSeparator" w:id="0">
    <w:p w14:paraId="40BA3FC0" w14:textId="77777777" w:rsidR="001159DE" w:rsidRDefault="001159DE">
      <w:r>
        <w:continuationSeparator/>
      </w:r>
    </w:p>
  </w:endnote>
  <w:endnote w:type="continuationNotice" w:id="1">
    <w:p w14:paraId="7AE56929" w14:textId="77777777" w:rsidR="001159DE" w:rsidRDefault="001159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9" w14:textId="77777777" w:rsidR="00A333FD" w:rsidRDefault="00A333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A333FD" w:rsidRDefault="00A333F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B" w14:textId="105094EC" w:rsidR="00A333FD" w:rsidRDefault="00A333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33DDA">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3DDA">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EFBBF" w14:textId="77777777" w:rsidR="001159DE" w:rsidRDefault="001159DE">
      <w:r>
        <w:separator/>
      </w:r>
    </w:p>
  </w:footnote>
  <w:footnote w:type="continuationSeparator" w:id="0">
    <w:p w14:paraId="0C356EC1" w14:textId="77777777" w:rsidR="001159DE" w:rsidRDefault="001159DE">
      <w:r>
        <w:continuationSeparator/>
      </w:r>
    </w:p>
  </w:footnote>
  <w:footnote w:type="continuationNotice" w:id="1">
    <w:p w14:paraId="42DA1E73" w14:textId="77777777" w:rsidR="001159DE" w:rsidRDefault="001159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8" w14:textId="77777777" w:rsidR="00A333FD" w:rsidRDefault="00A333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6040029E"/>
    <w:lvl w:ilvl="0">
      <w:start w:val="1"/>
      <w:numFmt w:val="decimal"/>
      <w:pStyle w:val="Heading1"/>
      <w:lvlText w:val="%1"/>
      <w:lvlJc w:val="left"/>
      <w:pPr>
        <w:ind w:left="61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821BB6"/>
    <w:multiLevelType w:val="hybridMultilevel"/>
    <w:tmpl w:val="AE46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7B7533"/>
    <w:multiLevelType w:val="hybridMultilevel"/>
    <w:tmpl w:val="E3AE2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A57E11"/>
    <w:multiLevelType w:val="hybridMultilevel"/>
    <w:tmpl w:val="3A264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1F54E1"/>
    <w:multiLevelType w:val="hybridMultilevel"/>
    <w:tmpl w:val="F85A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50C17"/>
    <w:multiLevelType w:val="hybridMultilevel"/>
    <w:tmpl w:val="0972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C45C7"/>
    <w:multiLevelType w:val="hybridMultilevel"/>
    <w:tmpl w:val="2DA0B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E9490D"/>
    <w:multiLevelType w:val="hybridMultilevel"/>
    <w:tmpl w:val="F4EC82E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cs="Times New Roman" w:hint="default"/>
      </w:rPr>
    </w:lvl>
    <w:lvl w:ilvl="1" w:tplc="1FE4D5D4">
      <w:start w:val="4247"/>
      <w:numFmt w:val="bullet"/>
      <w:lvlText w:val="–"/>
      <w:lvlJc w:val="left"/>
      <w:pPr>
        <w:tabs>
          <w:tab w:val="num" w:pos="1440"/>
        </w:tabs>
        <w:ind w:left="1440" w:hanging="360"/>
      </w:pPr>
      <w:rPr>
        <w:rFonts w:ascii="Arial" w:hAnsi="Arial" w:cs="Times New Roman" w:hint="default"/>
      </w:rPr>
    </w:lvl>
    <w:lvl w:ilvl="2" w:tplc="CBD08D72">
      <w:start w:val="1"/>
      <w:numFmt w:val="bullet"/>
      <w:lvlText w:val="•"/>
      <w:lvlJc w:val="left"/>
      <w:pPr>
        <w:tabs>
          <w:tab w:val="num" w:pos="2160"/>
        </w:tabs>
        <w:ind w:left="2160" w:hanging="360"/>
      </w:pPr>
      <w:rPr>
        <w:rFonts w:ascii="Arial" w:hAnsi="Arial" w:cs="Times New Roman" w:hint="default"/>
      </w:rPr>
    </w:lvl>
    <w:lvl w:ilvl="3" w:tplc="F67C8C20">
      <w:start w:val="1"/>
      <w:numFmt w:val="bullet"/>
      <w:lvlText w:val="•"/>
      <w:lvlJc w:val="left"/>
      <w:pPr>
        <w:tabs>
          <w:tab w:val="num" w:pos="2880"/>
        </w:tabs>
        <w:ind w:left="2880" w:hanging="360"/>
      </w:pPr>
      <w:rPr>
        <w:rFonts w:ascii="Arial" w:hAnsi="Arial" w:cs="Times New Roman" w:hint="default"/>
      </w:rPr>
    </w:lvl>
    <w:lvl w:ilvl="4" w:tplc="392483BC">
      <w:start w:val="1"/>
      <w:numFmt w:val="bullet"/>
      <w:lvlText w:val="•"/>
      <w:lvlJc w:val="left"/>
      <w:pPr>
        <w:tabs>
          <w:tab w:val="num" w:pos="3600"/>
        </w:tabs>
        <w:ind w:left="3600" w:hanging="360"/>
      </w:pPr>
      <w:rPr>
        <w:rFonts w:ascii="Arial" w:hAnsi="Arial" w:cs="Times New Roman" w:hint="default"/>
      </w:rPr>
    </w:lvl>
    <w:lvl w:ilvl="5" w:tplc="39365F7C">
      <w:start w:val="1"/>
      <w:numFmt w:val="bullet"/>
      <w:lvlText w:val="•"/>
      <w:lvlJc w:val="left"/>
      <w:pPr>
        <w:tabs>
          <w:tab w:val="num" w:pos="4320"/>
        </w:tabs>
        <w:ind w:left="4320" w:hanging="360"/>
      </w:pPr>
      <w:rPr>
        <w:rFonts w:ascii="Arial" w:hAnsi="Arial" w:cs="Times New Roman" w:hint="default"/>
      </w:rPr>
    </w:lvl>
    <w:lvl w:ilvl="6" w:tplc="7BE448BC">
      <w:start w:val="1"/>
      <w:numFmt w:val="bullet"/>
      <w:lvlText w:val="•"/>
      <w:lvlJc w:val="left"/>
      <w:pPr>
        <w:tabs>
          <w:tab w:val="num" w:pos="5040"/>
        </w:tabs>
        <w:ind w:left="5040" w:hanging="360"/>
      </w:pPr>
      <w:rPr>
        <w:rFonts w:ascii="Arial" w:hAnsi="Arial" w:cs="Times New Roman" w:hint="default"/>
      </w:rPr>
    </w:lvl>
    <w:lvl w:ilvl="7" w:tplc="A7BA3CA6">
      <w:start w:val="1"/>
      <w:numFmt w:val="bullet"/>
      <w:lvlText w:val="•"/>
      <w:lvlJc w:val="left"/>
      <w:pPr>
        <w:tabs>
          <w:tab w:val="num" w:pos="5760"/>
        </w:tabs>
        <w:ind w:left="5760" w:hanging="360"/>
      </w:pPr>
      <w:rPr>
        <w:rFonts w:ascii="Arial" w:hAnsi="Arial" w:cs="Times New Roman" w:hint="default"/>
      </w:rPr>
    </w:lvl>
    <w:lvl w:ilvl="8" w:tplc="2A5425A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DF354A"/>
    <w:multiLevelType w:val="hybridMultilevel"/>
    <w:tmpl w:val="3816F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625410"/>
    <w:multiLevelType w:val="hybridMultilevel"/>
    <w:tmpl w:val="51D6D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B72B26"/>
    <w:multiLevelType w:val="hybridMultilevel"/>
    <w:tmpl w:val="3950FCB6"/>
    <w:lvl w:ilvl="0" w:tplc="880813BE">
      <w:start w:val="1"/>
      <w:numFmt w:val="bullet"/>
      <w:lvlText w:val="•"/>
      <w:lvlJc w:val="left"/>
      <w:pPr>
        <w:tabs>
          <w:tab w:val="num" w:pos="720"/>
        </w:tabs>
        <w:ind w:left="720" w:hanging="360"/>
      </w:pPr>
      <w:rPr>
        <w:rFonts w:ascii="Arial" w:hAnsi="Arial" w:cs="Times New Roman" w:hint="default"/>
      </w:rPr>
    </w:lvl>
    <w:lvl w:ilvl="1" w:tplc="DF3E0B1A">
      <w:start w:val="2617"/>
      <w:numFmt w:val="bullet"/>
      <w:lvlText w:val="–"/>
      <w:lvlJc w:val="left"/>
      <w:pPr>
        <w:tabs>
          <w:tab w:val="num" w:pos="1440"/>
        </w:tabs>
        <w:ind w:left="1440" w:hanging="360"/>
      </w:pPr>
      <w:rPr>
        <w:rFonts w:ascii="Arial" w:hAnsi="Arial" w:cs="Times New Roman" w:hint="default"/>
      </w:rPr>
    </w:lvl>
    <w:lvl w:ilvl="2" w:tplc="5BC28A50">
      <w:start w:val="1"/>
      <w:numFmt w:val="bullet"/>
      <w:lvlText w:val="•"/>
      <w:lvlJc w:val="left"/>
      <w:pPr>
        <w:tabs>
          <w:tab w:val="num" w:pos="2160"/>
        </w:tabs>
        <w:ind w:left="2160" w:hanging="360"/>
      </w:pPr>
      <w:rPr>
        <w:rFonts w:ascii="Arial" w:hAnsi="Arial" w:cs="Times New Roman" w:hint="default"/>
      </w:rPr>
    </w:lvl>
    <w:lvl w:ilvl="3" w:tplc="A8AC6426">
      <w:start w:val="1"/>
      <w:numFmt w:val="bullet"/>
      <w:lvlText w:val="•"/>
      <w:lvlJc w:val="left"/>
      <w:pPr>
        <w:tabs>
          <w:tab w:val="num" w:pos="2880"/>
        </w:tabs>
        <w:ind w:left="2880" w:hanging="360"/>
      </w:pPr>
      <w:rPr>
        <w:rFonts w:ascii="Arial" w:hAnsi="Arial" w:cs="Times New Roman" w:hint="default"/>
      </w:rPr>
    </w:lvl>
    <w:lvl w:ilvl="4" w:tplc="6608D06A">
      <w:start w:val="1"/>
      <w:numFmt w:val="bullet"/>
      <w:lvlText w:val="•"/>
      <w:lvlJc w:val="left"/>
      <w:pPr>
        <w:tabs>
          <w:tab w:val="num" w:pos="3600"/>
        </w:tabs>
        <w:ind w:left="3600" w:hanging="360"/>
      </w:pPr>
      <w:rPr>
        <w:rFonts w:ascii="Arial" w:hAnsi="Arial" w:cs="Times New Roman" w:hint="default"/>
      </w:rPr>
    </w:lvl>
    <w:lvl w:ilvl="5" w:tplc="F7FE5A7E">
      <w:start w:val="1"/>
      <w:numFmt w:val="bullet"/>
      <w:lvlText w:val="•"/>
      <w:lvlJc w:val="left"/>
      <w:pPr>
        <w:tabs>
          <w:tab w:val="num" w:pos="4320"/>
        </w:tabs>
        <w:ind w:left="4320" w:hanging="360"/>
      </w:pPr>
      <w:rPr>
        <w:rFonts w:ascii="Arial" w:hAnsi="Arial" w:cs="Times New Roman" w:hint="default"/>
      </w:rPr>
    </w:lvl>
    <w:lvl w:ilvl="6" w:tplc="F1BC6EF0">
      <w:start w:val="1"/>
      <w:numFmt w:val="bullet"/>
      <w:lvlText w:val="•"/>
      <w:lvlJc w:val="left"/>
      <w:pPr>
        <w:tabs>
          <w:tab w:val="num" w:pos="5040"/>
        </w:tabs>
        <w:ind w:left="5040" w:hanging="360"/>
      </w:pPr>
      <w:rPr>
        <w:rFonts w:ascii="Arial" w:hAnsi="Arial" w:cs="Times New Roman" w:hint="default"/>
      </w:rPr>
    </w:lvl>
    <w:lvl w:ilvl="7" w:tplc="808CEBC0">
      <w:start w:val="1"/>
      <w:numFmt w:val="bullet"/>
      <w:lvlText w:val="•"/>
      <w:lvlJc w:val="left"/>
      <w:pPr>
        <w:tabs>
          <w:tab w:val="num" w:pos="5760"/>
        </w:tabs>
        <w:ind w:left="5760" w:hanging="360"/>
      </w:pPr>
      <w:rPr>
        <w:rFonts w:ascii="Arial" w:hAnsi="Arial" w:cs="Times New Roman" w:hint="default"/>
      </w:rPr>
    </w:lvl>
    <w:lvl w:ilvl="8" w:tplc="C134702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A44CFE"/>
    <w:multiLevelType w:val="hybridMultilevel"/>
    <w:tmpl w:val="A240EE0C"/>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732EDF"/>
    <w:multiLevelType w:val="hybridMultilevel"/>
    <w:tmpl w:val="E06047EC"/>
    <w:lvl w:ilvl="0" w:tplc="911C8292">
      <w:start w:val="1"/>
      <w:numFmt w:val="bullet"/>
      <w:lvlText w:val=""/>
      <w:lvlJc w:val="left"/>
      <w:pPr>
        <w:tabs>
          <w:tab w:val="num" w:pos="720"/>
        </w:tabs>
        <w:ind w:left="720" w:hanging="360"/>
      </w:pPr>
      <w:rPr>
        <w:rFonts w:ascii="Symbol" w:hAnsi="Symbol" w:hint="default"/>
      </w:rPr>
    </w:lvl>
    <w:lvl w:ilvl="1" w:tplc="BA90B7D8">
      <w:numFmt w:val="bullet"/>
      <w:lvlText w:val="−"/>
      <w:lvlJc w:val="left"/>
      <w:pPr>
        <w:tabs>
          <w:tab w:val="num" w:pos="1440"/>
        </w:tabs>
        <w:ind w:left="1440" w:hanging="360"/>
      </w:pPr>
      <w:rPr>
        <w:rFonts w:ascii="Calibre Regular" w:hAnsi="Calibre Regular" w:hint="default"/>
      </w:rPr>
    </w:lvl>
    <w:lvl w:ilvl="2" w:tplc="47363866" w:tentative="1">
      <w:start w:val="1"/>
      <w:numFmt w:val="bullet"/>
      <w:lvlText w:val=""/>
      <w:lvlJc w:val="left"/>
      <w:pPr>
        <w:tabs>
          <w:tab w:val="num" w:pos="2160"/>
        </w:tabs>
        <w:ind w:left="2160" w:hanging="360"/>
      </w:pPr>
      <w:rPr>
        <w:rFonts w:ascii="Symbol" w:hAnsi="Symbol" w:hint="default"/>
      </w:rPr>
    </w:lvl>
    <w:lvl w:ilvl="3" w:tplc="1940FC6E" w:tentative="1">
      <w:start w:val="1"/>
      <w:numFmt w:val="bullet"/>
      <w:lvlText w:val=""/>
      <w:lvlJc w:val="left"/>
      <w:pPr>
        <w:tabs>
          <w:tab w:val="num" w:pos="2880"/>
        </w:tabs>
        <w:ind w:left="2880" w:hanging="360"/>
      </w:pPr>
      <w:rPr>
        <w:rFonts w:ascii="Symbol" w:hAnsi="Symbol" w:hint="default"/>
      </w:rPr>
    </w:lvl>
    <w:lvl w:ilvl="4" w:tplc="A6127226" w:tentative="1">
      <w:start w:val="1"/>
      <w:numFmt w:val="bullet"/>
      <w:lvlText w:val=""/>
      <w:lvlJc w:val="left"/>
      <w:pPr>
        <w:tabs>
          <w:tab w:val="num" w:pos="3600"/>
        </w:tabs>
        <w:ind w:left="3600" w:hanging="360"/>
      </w:pPr>
      <w:rPr>
        <w:rFonts w:ascii="Symbol" w:hAnsi="Symbol" w:hint="default"/>
      </w:rPr>
    </w:lvl>
    <w:lvl w:ilvl="5" w:tplc="A63266CA" w:tentative="1">
      <w:start w:val="1"/>
      <w:numFmt w:val="bullet"/>
      <w:lvlText w:val=""/>
      <w:lvlJc w:val="left"/>
      <w:pPr>
        <w:tabs>
          <w:tab w:val="num" w:pos="4320"/>
        </w:tabs>
        <w:ind w:left="4320" w:hanging="360"/>
      </w:pPr>
      <w:rPr>
        <w:rFonts w:ascii="Symbol" w:hAnsi="Symbol" w:hint="default"/>
      </w:rPr>
    </w:lvl>
    <w:lvl w:ilvl="6" w:tplc="C02E3AC2" w:tentative="1">
      <w:start w:val="1"/>
      <w:numFmt w:val="bullet"/>
      <w:lvlText w:val=""/>
      <w:lvlJc w:val="left"/>
      <w:pPr>
        <w:tabs>
          <w:tab w:val="num" w:pos="5040"/>
        </w:tabs>
        <w:ind w:left="5040" w:hanging="360"/>
      </w:pPr>
      <w:rPr>
        <w:rFonts w:ascii="Symbol" w:hAnsi="Symbol" w:hint="default"/>
      </w:rPr>
    </w:lvl>
    <w:lvl w:ilvl="7" w:tplc="8B64DCDE" w:tentative="1">
      <w:start w:val="1"/>
      <w:numFmt w:val="bullet"/>
      <w:lvlText w:val=""/>
      <w:lvlJc w:val="left"/>
      <w:pPr>
        <w:tabs>
          <w:tab w:val="num" w:pos="5760"/>
        </w:tabs>
        <w:ind w:left="5760" w:hanging="360"/>
      </w:pPr>
      <w:rPr>
        <w:rFonts w:ascii="Symbol" w:hAnsi="Symbol" w:hint="default"/>
      </w:rPr>
    </w:lvl>
    <w:lvl w:ilvl="8" w:tplc="C6043EE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523BCA"/>
    <w:multiLevelType w:val="hybridMultilevel"/>
    <w:tmpl w:val="F3105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F4521E"/>
    <w:multiLevelType w:val="hybridMultilevel"/>
    <w:tmpl w:val="26FAC1B0"/>
    <w:lvl w:ilvl="0" w:tplc="EF1810C6">
      <w:start w:val="1"/>
      <w:numFmt w:val="bullet"/>
      <w:lvlText w:val="−"/>
      <w:lvlJc w:val="left"/>
      <w:pPr>
        <w:tabs>
          <w:tab w:val="num" w:pos="720"/>
        </w:tabs>
        <w:ind w:left="720" w:hanging="360"/>
      </w:pPr>
      <w:rPr>
        <w:rFonts w:ascii="Calibre Regular" w:hAnsi="Calibre Regular" w:hint="default"/>
      </w:rPr>
    </w:lvl>
    <w:lvl w:ilvl="1" w:tplc="C66CCBB0">
      <w:start w:val="1"/>
      <w:numFmt w:val="bullet"/>
      <w:lvlText w:val="−"/>
      <w:lvlJc w:val="left"/>
      <w:pPr>
        <w:tabs>
          <w:tab w:val="num" w:pos="1440"/>
        </w:tabs>
        <w:ind w:left="1440" w:hanging="360"/>
      </w:pPr>
      <w:rPr>
        <w:rFonts w:ascii="Calibre Regular" w:hAnsi="Calibre Regular" w:hint="default"/>
      </w:rPr>
    </w:lvl>
    <w:lvl w:ilvl="2" w:tplc="CC880746" w:tentative="1">
      <w:start w:val="1"/>
      <w:numFmt w:val="bullet"/>
      <w:lvlText w:val="−"/>
      <w:lvlJc w:val="left"/>
      <w:pPr>
        <w:tabs>
          <w:tab w:val="num" w:pos="2160"/>
        </w:tabs>
        <w:ind w:left="2160" w:hanging="360"/>
      </w:pPr>
      <w:rPr>
        <w:rFonts w:ascii="Calibre Regular" w:hAnsi="Calibre Regular" w:hint="default"/>
      </w:rPr>
    </w:lvl>
    <w:lvl w:ilvl="3" w:tplc="820C7D74" w:tentative="1">
      <w:start w:val="1"/>
      <w:numFmt w:val="bullet"/>
      <w:lvlText w:val="−"/>
      <w:lvlJc w:val="left"/>
      <w:pPr>
        <w:tabs>
          <w:tab w:val="num" w:pos="2880"/>
        </w:tabs>
        <w:ind w:left="2880" w:hanging="360"/>
      </w:pPr>
      <w:rPr>
        <w:rFonts w:ascii="Calibre Regular" w:hAnsi="Calibre Regular" w:hint="default"/>
      </w:rPr>
    </w:lvl>
    <w:lvl w:ilvl="4" w:tplc="5592346C" w:tentative="1">
      <w:start w:val="1"/>
      <w:numFmt w:val="bullet"/>
      <w:lvlText w:val="−"/>
      <w:lvlJc w:val="left"/>
      <w:pPr>
        <w:tabs>
          <w:tab w:val="num" w:pos="3600"/>
        </w:tabs>
        <w:ind w:left="3600" w:hanging="360"/>
      </w:pPr>
      <w:rPr>
        <w:rFonts w:ascii="Calibre Regular" w:hAnsi="Calibre Regular" w:hint="default"/>
      </w:rPr>
    </w:lvl>
    <w:lvl w:ilvl="5" w:tplc="7862D5E4" w:tentative="1">
      <w:start w:val="1"/>
      <w:numFmt w:val="bullet"/>
      <w:lvlText w:val="−"/>
      <w:lvlJc w:val="left"/>
      <w:pPr>
        <w:tabs>
          <w:tab w:val="num" w:pos="4320"/>
        </w:tabs>
        <w:ind w:left="4320" w:hanging="360"/>
      </w:pPr>
      <w:rPr>
        <w:rFonts w:ascii="Calibre Regular" w:hAnsi="Calibre Regular" w:hint="default"/>
      </w:rPr>
    </w:lvl>
    <w:lvl w:ilvl="6" w:tplc="1CDA3FBA" w:tentative="1">
      <w:start w:val="1"/>
      <w:numFmt w:val="bullet"/>
      <w:lvlText w:val="−"/>
      <w:lvlJc w:val="left"/>
      <w:pPr>
        <w:tabs>
          <w:tab w:val="num" w:pos="5040"/>
        </w:tabs>
        <w:ind w:left="5040" w:hanging="360"/>
      </w:pPr>
      <w:rPr>
        <w:rFonts w:ascii="Calibre Regular" w:hAnsi="Calibre Regular" w:hint="default"/>
      </w:rPr>
    </w:lvl>
    <w:lvl w:ilvl="7" w:tplc="2654EA16" w:tentative="1">
      <w:start w:val="1"/>
      <w:numFmt w:val="bullet"/>
      <w:lvlText w:val="−"/>
      <w:lvlJc w:val="left"/>
      <w:pPr>
        <w:tabs>
          <w:tab w:val="num" w:pos="5760"/>
        </w:tabs>
        <w:ind w:left="5760" w:hanging="360"/>
      </w:pPr>
      <w:rPr>
        <w:rFonts w:ascii="Calibre Regular" w:hAnsi="Calibre Regular" w:hint="default"/>
      </w:rPr>
    </w:lvl>
    <w:lvl w:ilvl="8" w:tplc="F5E4E68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61B11F46"/>
    <w:multiLevelType w:val="hybridMultilevel"/>
    <w:tmpl w:val="E8662D76"/>
    <w:lvl w:ilvl="0" w:tplc="4E50D2F6">
      <w:start w:val="1"/>
      <w:numFmt w:val="bullet"/>
      <w:lvlText w:val="•"/>
      <w:lvlJc w:val="left"/>
      <w:pPr>
        <w:tabs>
          <w:tab w:val="num" w:pos="720"/>
        </w:tabs>
        <w:ind w:left="720" w:hanging="360"/>
      </w:pPr>
      <w:rPr>
        <w:rFonts w:ascii="Arial" w:hAnsi="Arial" w:hint="default"/>
      </w:rPr>
    </w:lvl>
    <w:lvl w:ilvl="1" w:tplc="DD9E8122">
      <w:start w:val="157"/>
      <w:numFmt w:val="bullet"/>
      <w:lvlText w:val="•"/>
      <w:lvlJc w:val="left"/>
      <w:pPr>
        <w:tabs>
          <w:tab w:val="num" w:pos="1440"/>
        </w:tabs>
        <w:ind w:left="1440" w:hanging="360"/>
      </w:pPr>
      <w:rPr>
        <w:rFonts w:ascii="Arial" w:hAnsi="Arial"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EE2133"/>
    <w:multiLevelType w:val="hybridMultilevel"/>
    <w:tmpl w:val="F09C3E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8B778B"/>
    <w:multiLevelType w:val="hybridMultilevel"/>
    <w:tmpl w:val="A3B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8" w15:restartNumberingAfterBreak="0">
    <w:nsid w:val="72305D67"/>
    <w:multiLevelType w:val="hybridMultilevel"/>
    <w:tmpl w:val="E5B8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75485"/>
    <w:multiLevelType w:val="hybridMultilevel"/>
    <w:tmpl w:val="4EBCF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10056F"/>
    <w:multiLevelType w:val="hybridMultilevel"/>
    <w:tmpl w:val="45A09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
  </w:num>
  <w:num w:numId="3">
    <w:abstractNumId w:val="21"/>
    <w:lvlOverride w:ilvl="0">
      <w:startOverride w:val="1"/>
    </w:lvlOverride>
  </w:num>
  <w:num w:numId="4">
    <w:abstractNumId w:val="37"/>
    <w:lvlOverride w:ilvl="0">
      <w:startOverride w:val="1"/>
    </w:lvlOverride>
  </w:num>
  <w:num w:numId="5">
    <w:abstractNumId w:val="9"/>
  </w:num>
  <w:num w:numId="6">
    <w:abstractNumId w:val="0"/>
  </w:num>
  <w:num w:numId="7">
    <w:abstractNumId w:val="40"/>
  </w:num>
  <w:num w:numId="8">
    <w:abstractNumId w:val="2"/>
  </w:num>
  <w:num w:numId="9">
    <w:abstractNumId w:val="3"/>
  </w:num>
  <w:num w:numId="10">
    <w:abstractNumId w:val="35"/>
  </w:num>
  <w:num w:numId="11">
    <w:abstractNumId w:val="1"/>
  </w:num>
  <w:num w:numId="12">
    <w:abstractNumId w:val="26"/>
  </w:num>
  <w:num w:numId="13">
    <w:abstractNumId w:val="29"/>
  </w:num>
  <w:num w:numId="14">
    <w:abstractNumId w:val="17"/>
  </w:num>
  <w:num w:numId="15">
    <w:abstractNumId w:val="27"/>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33"/>
  </w:num>
  <w:num w:numId="25">
    <w:abstractNumId w:val="23"/>
  </w:num>
  <w:num w:numId="26">
    <w:abstractNumId w:val="36"/>
  </w:num>
  <w:num w:numId="27">
    <w:abstractNumId w:val="39"/>
  </w:num>
  <w:num w:numId="28">
    <w:abstractNumId w:val="11"/>
  </w:num>
  <w:num w:numId="29">
    <w:abstractNumId w:val="41"/>
  </w:num>
  <w:num w:numId="30">
    <w:abstractNumId w:val="13"/>
  </w:num>
  <w:num w:numId="31">
    <w:abstractNumId w:val="5"/>
  </w:num>
  <w:num w:numId="32">
    <w:abstractNumId w:val="28"/>
  </w:num>
  <w:num w:numId="33">
    <w:abstractNumId w:val="16"/>
  </w:num>
  <w:num w:numId="34">
    <w:abstractNumId w:val="20"/>
  </w:num>
  <w:num w:numId="35">
    <w:abstractNumId w:val="10"/>
  </w:num>
  <w:num w:numId="36">
    <w:abstractNumId w:val="18"/>
  </w:num>
  <w:num w:numId="37">
    <w:abstractNumId w:val="19"/>
  </w:num>
  <w:num w:numId="38">
    <w:abstractNumId w:val="38"/>
  </w:num>
  <w:num w:numId="39">
    <w:abstractNumId w:val="22"/>
  </w:num>
  <w:num w:numId="40">
    <w:abstractNumId w:val="12"/>
  </w:num>
  <w:num w:numId="41">
    <w:abstractNumId w:val="25"/>
  </w:num>
  <w:num w:numId="42">
    <w:abstractNumId w:val="24"/>
  </w:num>
  <w:num w:numId="43">
    <w:abstractNumId w:val="6"/>
  </w:num>
  <w:num w:numId="44">
    <w:abstractNumId w:val="32"/>
  </w:num>
  <w:num w:numId="45">
    <w:abstractNumId w:val="31"/>
  </w:num>
  <w:num w:numId="46">
    <w:abstractNumId w:val="7"/>
  </w:num>
  <w:num w:numId="47">
    <w:abstractNumId w:val="14"/>
  </w:num>
  <w:num w:numId="48">
    <w:abstractNumId w:val="30"/>
  </w:num>
  <w:num w:numId="49">
    <w:abstractNumId w:val="8"/>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154"/>
    <w:rsid w:val="0000459E"/>
    <w:rsid w:val="00004885"/>
    <w:rsid w:val="00004D8C"/>
    <w:rsid w:val="00004DCB"/>
    <w:rsid w:val="000051F0"/>
    <w:rsid w:val="0000553B"/>
    <w:rsid w:val="0000567F"/>
    <w:rsid w:val="00005B09"/>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4F"/>
    <w:rsid w:val="00040AAD"/>
    <w:rsid w:val="00040C15"/>
    <w:rsid w:val="000413B8"/>
    <w:rsid w:val="000416DE"/>
    <w:rsid w:val="0004182E"/>
    <w:rsid w:val="000418C8"/>
    <w:rsid w:val="0004198E"/>
    <w:rsid w:val="00041D52"/>
    <w:rsid w:val="00041EC3"/>
    <w:rsid w:val="0004216B"/>
    <w:rsid w:val="00042771"/>
    <w:rsid w:val="00042BFC"/>
    <w:rsid w:val="000430CF"/>
    <w:rsid w:val="00043407"/>
    <w:rsid w:val="00043703"/>
    <w:rsid w:val="00044225"/>
    <w:rsid w:val="00044576"/>
    <w:rsid w:val="00044872"/>
    <w:rsid w:val="00044F4F"/>
    <w:rsid w:val="00044FC4"/>
    <w:rsid w:val="000451E5"/>
    <w:rsid w:val="000453F6"/>
    <w:rsid w:val="00045A54"/>
    <w:rsid w:val="0004664E"/>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317"/>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825"/>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D35"/>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4FBA"/>
    <w:rsid w:val="0019573B"/>
    <w:rsid w:val="0019592C"/>
    <w:rsid w:val="00196085"/>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EDF"/>
    <w:rsid w:val="001A6164"/>
    <w:rsid w:val="001A61A0"/>
    <w:rsid w:val="001A6A67"/>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1C8"/>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06"/>
    <w:rsid w:val="00293C49"/>
    <w:rsid w:val="00294266"/>
    <w:rsid w:val="002944CA"/>
    <w:rsid w:val="00294504"/>
    <w:rsid w:val="00294722"/>
    <w:rsid w:val="00294AB1"/>
    <w:rsid w:val="00294C8C"/>
    <w:rsid w:val="00295226"/>
    <w:rsid w:val="002953D0"/>
    <w:rsid w:val="00295F1C"/>
    <w:rsid w:val="002960D8"/>
    <w:rsid w:val="00296758"/>
    <w:rsid w:val="0029689E"/>
    <w:rsid w:val="0029696C"/>
    <w:rsid w:val="00296D93"/>
    <w:rsid w:val="00296FD8"/>
    <w:rsid w:val="0029743A"/>
    <w:rsid w:val="00297499"/>
    <w:rsid w:val="002974AA"/>
    <w:rsid w:val="002977A0"/>
    <w:rsid w:val="00297F46"/>
    <w:rsid w:val="002A0217"/>
    <w:rsid w:val="002A025C"/>
    <w:rsid w:val="002A0581"/>
    <w:rsid w:val="002A05EF"/>
    <w:rsid w:val="002A0724"/>
    <w:rsid w:val="002A11AD"/>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4E5"/>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B4E"/>
    <w:rsid w:val="002D362F"/>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E8"/>
    <w:rsid w:val="002F0045"/>
    <w:rsid w:val="002F00F0"/>
    <w:rsid w:val="002F025B"/>
    <w:rsid w:val="002F0684"/>
    <w:rsid w:val="002F09C0"/>
    <w:rsid w:val="002F0ADB"/>
    <w:rsid w:val="002F0E34"/>
    <w:rsid w:val="002F2AE0"/>
    <w:rsid w:val="002F2CD3"/>
    <w:rsid w:val="002F31C4"/>
    <w:rsid w:val="002F34C9"/>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418"/>
    <w:rsid w:val="00324701"/>
    <w:rsid w:val="0032489D"/>
    <w:rsid w:val="003249F8"/>
    <w:rsid w:val="0032556B"/>
    <w:rsid w:val="00325976"/>
    <w:rsid w:val="0032651E"/>
    <w:rsid w:val="003265EB"/>
    <w:rsid w:val="00326C67"/>
    <w:rsid w:val="00327127"/>
    <w:rsid w:val="003271E3"/>
    <w:rsid w:val="003272D0"/>
    <w:rsid w:val="003273DE"/>
    <w:rsid w:val="003278C7"/>
    <w:rsid w:val="0032793B"/>
    <w:rsid w:val="00327AEA"/>
    <w:rsid w:val="00327D99"/>
    <w:rsid w:val="00327FA5"/>
    <w:rsid w:val="003308C4"/>
    <w:rsid w:val="00330A8F"/>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44B"/>
    <w:rsid w:val="00344725"/>
    <w:rsid w:val="00344901"/>
    <w:rsid w:val="0034511B"/>
    <w:rsid w:val="00346D27"/>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234"/>
    <w:rsid w:val="003604DB"/>
    <w:rsid w:val="00360F1C"/>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DCB"/>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4D7E"/>
    <w:rsid w:val="004251F8"/>
    <w:rsid w:val="004253B1"/>
    <w:rsid w:val="00425A97"/>
    <w:rsid w:val="00425C97"/>
    <w:rsid w:val="00425FFD"/>
    <w:rsid w:val="004262F8"/>
    <w:rsid w:val="00426442"/>
    <w:rsid w:val="0042654A"/>
    <w:rsid w:val="00426A93"/>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EB"/>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58C"/>
    <w:rsid w:val="004E071E"/>
    <w:rsid w:val="004E0CD0"/>
    <w:rsid w:val="004E1260"/>
    <w:rsid w:val="004E1CBB"/>
    <w:rsid w:val="004E1D07"/>
    <w:rsid w:val="004E209D"/>
    <w:rsid w:val="004E21D3"/>
    <w:rsid w:val="004E249D"/>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292"/>
    <w:rsid w:val="005323A0"/>
    <w:rsid w:val="00532462"/>
    <w:rsid w:val="00532B16"/>
    <w:rsid w:val="00532B65"/>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B9C"/>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1C13"/>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46E9"/>
    <w:rsid w:val="005D5012"/>
    <w:rsid w:val="005D5E46"/>
    <w:rsid w:val="005D609E"/>
    <w:rsid w:val="005D63C5"/>
    <w:rsid w:val="005D64A5"/>
    <w:rsid w:val="005D6929"/>
    <w:rsid w:val="005D6B30"/>
    <w:rsid w:val="005D6E1C"/>
    <w:rsid w:val="005D707C"/>
    <w:rsid w:val="005D7539"/>
    <w:rsid w:val="005D791E"/>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16E"/>
    <w:rsid w:val="00602354"/>
    <w:rsid w:val="0060254B"/>
    <w:rsid w:val="0060268D"/>
    <w:rsid w:val="006027D5"/>
    <w:rsid w:val="00602D8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E8D"/>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3B2"/>
    <w:rsid w:val="006466B5"/>
    <w:rsid w:val="006477A7"/>
    <w:rsid w:val="0064795E"/>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641"/>
    <w:rsid w:val="006754D4"/>
    <w:rsid w:val="00675652"/>
    <w:rsid w:val="006758E5"/>
    <w:rsid w:val="00675ECB"/>
    <w:rsid w:val="00675F5B"/>
    <w:rsid w:val="0067649C"/>
    <w:rsid w:val="006767B8"/>
    <w:rsid w:val="00677725"/>
    <w:rsid w:val="00677ABF"/>
    <w:rsid w:val="0068013A"/>
    <w:rsid w:val="006801C6"/>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007"/>
    <w:rsid w:val="00692799"/>
    <w:rsid w:val="006927F0"/>
    <w:rsid w:val="00692A0D"/>
    <w:rsid w:val="00692BDC"/>
    <w:rsid w:val="00693077"/>
    <w:rsid w:val="00693295"/>
    <w:rsid w:val="00693529"/>
    <w:rsid w:val="006935E1"/>
    <w:rsid w:val="00693A5C"/>
    <w:rsid w:val="00693A99"/>
    <w:rsid w:val="00693F0A"/>
    <w:rsid w:val="0069447C"/>
    <w:rsid w:val="006949AD"/>
    <w:rsid w:val="00694E1F"/>
    <w:rsid w:val="00694F69"/>
    <w:rsid w:val="00696244"/>
    <w:rsid w:val="006969D6"/>
    <w:rsid w:val="00696B6A"/>
    <w:rsid w:val="00696DD1"/>
    <w:rsid w:val="0069755C"/>
    <w:rsid w:val="00697799"/>
    <w:rsid w:val="0069784B"/>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0AC"/>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88F"/>
    <w:rsid w:val="006C6E92"/>
    <w:rsid w:val="006C75C9"/>
    <w:rsid w:val="006C7CAC"/>
    <w:rsid w:val="006C7FB9"/>
    <w:rsid w:val="006D0272"/>
    <w:rsid w:val="006D0846"/>
    <w:rsid w:val="006D0C09"/>
    <w:rsid w:val="006D1621"/>
    <w:rsid w:val="006D16C0"/>
    <w:rsid w:val="006D1A23"/>
    <w:rsid w:val="006D1DFA"/>
    <w:rsid w:val="006D1F1A"/>
    <w:rsid w:val="006D2039"/>
    <w:rsid w:val="006D21FF"/>
    <w:rsid w:val="006D2460"/>
    <w:rsid w:val="006D2AE4"/>
    <w:rsid w:val="006D31AF"/>
    <w:rsid w:val="006D31DD"/>
    <w:rsid w:val="006D35CD"/>
    <w:rsid w:val="006D3D01"/>
    <w:rsid w:val="006D4133"/>
    <w:rsid w:val="006D4373"/>
    <w:rsid w:val="006D492A"/>
    <w:rsid w:val="006D493C"/>
    <w:rsid w:val="006D5457"/>
    <w:rsid w:val="006D59BF"/>
    <w:rsid w:val="006D5A62"/>
    <w:rsid w:val="006D5EB8"/>
    <w:rsid w:val="006D5EC2"/>
    <w:rsid w:val="006D5FEF"/>
    <w:rsid w:val="006D667A"/>
    <w:rsid w:val="006D72E1"/>
    <w:rsid w:val="006D74C9"/>
    <w:rsid w:val="006D7598"/>
    <w:rsid w:val="006D761C"/>
    <w:rsid w:val="006D7B93"/>
    <w:rsid w:val="006D7BBD"/>
    <w:rsid w:val="006D7C30"/>
    <w:rsid w:val="006D7D69"/>
    <w:rsid w:val="006D7DAD"/>
    <w:rsid w:val="006D7EC6"/>
    <w:rsid w:val="006E0118"/>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1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14D"/>
    <w:rsid w:val="00716324"/>
    <w:rsid w:val="007163BF"/>
    <w:rsid w:val="0071649C"/>
    <w:rsid w:val="00716692"/>
    <w:rsid w:val="00716760"/>
    <w:rsid w:val="00716FC0"/>
    <w:rsid w:val="00717267"/>
    <w:rsid w:val="0071742C"/>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19ED"/>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9F9"/>
    <w:rsid w:val="00750B5E"/>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2EA"/>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E46"/>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C2"/>
    <w:rsid w:val="00812FE3"/>
    <w:rsid w:val="008137B8"/>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5E09"/>
    <w:rsid w:val="00816292"/>
    <w:rsid w:val="00816A54"/>
    <w:rsid w:val="00816D94"/>
    <w:rsid w:val="00816D9C"/>
    <w:rsid w:val="00817151"/>
    <w:rsid w:val="00817447"/>
    <w:rsid w:val="008176D6"/>
    <w:rsid w:val="0081787C"/>
    <w:rsid w:val="00817B8F"/>
    <w:rsid w:val="00817C96"/>
    <w:rsid w:val="00817CB0"/>
    <w:rsid w:val="00817D2A"/>
    <w:rsid w:val="00817F27"/>
    <w:rsid w:val="00820A80"/>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453"/>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810"/>
    <w:rsid w:val="00846AC4"/>
    <w:rsid w:val="00846C77"/>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3"/>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2078E"/>
    <w:rsid w:val="00920848"/>
    <w:rsid w:val="00920F85"/>
    <w:rsid w:val="009216BF"/>
    <w:rsid w:val="0092176D"/>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9C0"/>
    <w:rsid w:val="00935B52"/>
    <w:rsid w:val="00935B6E"/>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E26"/>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97F"/>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5AA"/>
    <w:rsid w:val="00990E93"/>
    <w:rsid w:val="009917F3"/>
    <w:rsid w:val="00991F39"/>
    <w:rsid w:val="00992481"/>
    <w:rsid w:val="00992624"/>
    <w:rsid w:val="009927C4"/>
    <w:rsid w:val="00992F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9D0"/>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281C"/>
    <w:rsid w:val="009C2AB0"/>
    <w:rsid w:val="009C32C6"/>
    <w:rsid w:val="009C3D88"/>
    <w:rsid w:val="009C42A3"/>
    <w:rsid w:val="009C4894"/>
    <w:rsid w:val="009C4B76"/>
    <w:rsid w:val="009C4D7E"/>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06B"/>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0BE8"/>
    <w:rsid w:val="00A01006"/>
    <w:rsid w:val="00A01EFE"/>
    <w:rsid w:val="00A02B26"/>
    <w:rsid w:val="00A02BEC"/>
    <w:rsid w:val="00A02C96"/>
    <w:rsid w:val="00A02D52"/>
    <w:rsid w:val="00A02FBC"/>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6D24"/>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778"/>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A61"/>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927"/>
    <w:rsid w:val="00AD7E17"/>
    <w:rsid w:val="00AE0160"/>
    <w:rsid w:val="00AE0D23"/>
    <w:rsid w:val="00AE0E9E"/>
    <w:rsid w:val="00AE14B7"/>
    <w:rsid w:val="00AE188D"/>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4E23"/>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DDA"/>
    <w:rsid w:val="00B33F7C"/>
    <w:rsid w:val="00B34390"/>
    <w:rsid w:val="00B351D2"/>
    <w:rsid w:val="00B3539A"/>
    <w:rsid w:val="00B35CB3"/>
    <w:rsid w:val="00B35F8E"/>
    <w:rsid w:val="00B36D0F"/>
    <w:rsid w:val="00B374D2"/>
    <w:rsid w:val="00B4003E"/>
    <w:rsid w:val="00B40292"/>
    <w:rsid w:val="00B406B2"/>
    <w:rsid w:val="00B40D73"/>
    <w:rsid w:val="00B4110D"/>
    <w:rsid w:val="00B411A3"/>
    <w:rsid w:val="00B412CB"/>
    <w:rsid w:val="00B416D8"/>
    <w:rsid w:val="00B41B34"/>
    <w:rsid w:val="00B4263E"/>
    <w:rsid w:val="00B42879"/>
    <w:rsid w:val="00B430D3"/>
    <w:rsid w:val="00B437BD"/>
    <w:rsid w:val="00B43985"/>
    <w:rsid w:val="00B439FA"/>
    <w:rsid w:val="00B43D4D"/>
    <w:rsid w:val="00B440CF"/>
    <w:rsid w:val="00B4418B"/>
    <w:rsid w:val="00B443C5"/>
    <w:rsid w:val="00B446F2"/>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64EC"/>
    <w:rsid w:val="00B66801"/>
    <w:rsid w:val="00B668B4"/>
    <w:rsid w:val="00B66C22"/>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2C"/>
    <w:rsid w:val="00B774CC"/>
    <w:rsid w:val="00B778E2"/>
    <w:rsid w:val="00B77B57"/>
    <w:rsid w:val="00B77D8A"/>
    <w:rsid w:val="00B8053A"/>
    <w:rsid w:val="00B80795"/>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E2"/>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3F27"/>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66B"/>
    <w:rsid w:val="00BE3AFA"/>
    <w:rsid w:val="00BE3F52"/>
    <w:rsid w:val="00BE403F"/>
    <w:rsid w:val="00BE5515"/>
    <w:rsid w:val="00BE5613"/>
    <w:rsid w:val="00BE5813"/>
    <w:rsid w:val="00BE5B4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40A"/>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C21"/>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3F11"/>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627"/>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596"/>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F5E"/>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17E"/>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0773"/>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E78"/>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2EC"/>
    <w:rsid w:val="00DA0D04"/>
    <w:rsid w:val="00DA0FC0"/>
    <w:rsid w:val="00DA0FE7"/>
    <w:rsid w:val="00DA10F6"/>
    <w:rsid w:val="00DA1131"/>
    <w:rsid w:val="00DA1D80"/>
    <w:rsid w:val="00DA2046"/>
    <w:rsid w:val="00DA2185"/>
    <w:rsid w:val="00DA23D2"/>
    <w:rsid w:val="00DA2420"/>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54D"/>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274FD"/>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6D76"/>
    <w:rsid w:val="00E377BF"/>
    <w:rsid w:val="00E37C25"/>
    <w:rsid w:val="00E40362"/>
    <w:rsid w:val="00E41288"/>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300"/>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81"/>
    <w:rsid w:val="00E861F7"/>
    <w:rsid w:val="00E86647"/>
    <w:rsid w:val="00E86BF7"/>
    <w:rsid w:val="00E87182"/>
    <w:rsid w:val="00E8753B"/>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97796"/>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3D8"/>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317"/>
    <w:rsid w:val="00EE15CA"/>
    <w:rsid w:val="00EE18BB"/>
    <w:rsid w:val="00EE1938"/>
    <w:rsid w:val="00EE1CDA"/>
    <w:rsid w:val="00EE24B7"/>
    <w:rsid w:val="00EE2AAB"/>
    <w:rsid w:val="00EE3196"/>
    <w:rsid w:val="00EE3203"/>
    <w:rsid w:val="00EE3318"/>
    <w:rsid w:val="00EE33A6"/>
    <w:rsid w:val="00EE3B3B"/>
    <w:rsid w:val="00EE3DCB"/>
    <w:rsid w:val="00EE3E0A"/>
    <w:rsid w:val="00EE418F"/>
    <w:rsid w:val="00EE4825"/>
    <w:rsid w:val="00EE5112"/>
    <w:rsid w:val="00EE548B"/>
    <w:rsid w:val="00EE59F0"/>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00"/>
    <w:rsid w:val="00F0109A"/>
    <w:rsid w:val="00F012CD"/>
    <w:rsid w:val="00F01571"/>
    <w:rsid w:val="00F0197D"/>
    <w:rsid w:val="00F01A58"/>
    <w:rsid w:val="00F023A1"/>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FB4"/>
    <w:rsid w:val="00F165FF"/>
    <w:rsid w:val="00F16B33"/>
    <w:rsid w:val="00F16BB1"/>
    <w:rsid w:val="00F17A8F"/>
    <w:rsid w:val="00F17B3D"/>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7B9"/>
    <w:rsid w:val="00F37922"/>
    <w:rsid w:val="00F37AEF"/>
    <w:rsid w:val="00F37BD8"/>
    <w:rsid w:val="00F37DC6"/>
    <w:rsid w:val="00F40974"/>
    <w:rsid w:val="00F41D1F"/>
    <w:rsid w:val="00F42910"/>
    <w:rsid w:val="00F42C2B"/>
    <w:rsid w:val="00F431C7"/>
    <w:rsid w:val="00F44833"/>
    <w:rsid w:val="00F44CB0"/>
    <w:rsid w:val="00F45B82"/>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E8D"/>
    <w:rsid w:val="00F75C0B"/>
    <w:rsid w:val="00F763DF"/>
    <w:rsid w:val="00F77028"/>
    <w:rsid w:val="00F7792A"/>
    <w:rsid w:val="00F77C47"/>
    <w:rsid w:val="00F77CFA"/>
    <w:rsid w:val="00F802D3"/>
    <w:rsid w:val="00F80A32"/>
    <w:rsid w:val="00F80D8F"/>
    <w:rsid w:val="00F8116A"/>
    <w:rsid w:val="00F81311"/>
    <w:rsid w:val="00F8146F"/>
    <w:rsid w:val="00F81625"/>
    <w:rsid w:val="00F81A54"/>
    <w:rsid w:val="00F81E0E"/>
    <w:rsid w:val="00F81F25"/>
    <w:rsid w:val="00F82272"/>
    <w:rsid w:val="00F825FF"/>
    <w:rsid w:val="00F82760"/>
    <w:rsid w:val="00F82A7D"/>
    <w:rsid w:val="00F82D8E"/>
    <w:rsid w:val="00F832EB"/>
    <w:rsid w:val="00F83301"/>
    <w:rsid w:val="00F837DD"/>
    <w:rsid w:val="00F83DFA"/>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872"/>
    <w:rsid w:val="00FE2B7B"/>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basedOn w:val="DefaultParagraphFont"/>
    <w:link w:val="FootnoteText"/>
    <w:uiPriority w:val="99"/>
    <w:semiHidden/>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HR33RHYHUWRF-4-5873</_dlc_DocId>
    <_dlc_DocIdUrl xmlns="c06861ca-3f08-4d07-bff7-bb15bac121f4">
      <Url>https://projects.qualcomm.com/sites/pentari/_layouts/15/DocIdRedir.aspx?ID=HR33RHYHUWRF-4-5873</Url>
      <Description>HR33RHYHUWRF-4-5873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5.xml><?xml version="1.0" encoding="utf-8"?>
<ds:datastoreItem xmlns:ds="http://schemas.openxmlformats.org/officeDocument/2006/customXml" ds:itemID="{8EE85E16-B18D-4E1A-AA01-153FCB17A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2280</Words>
  <Characters>13000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Heechoon Lee</cp:lastModifiedBy>
  <cp:revision>4</cp:revision>
  <cp:lastPrinted>2017-01-02T07:16:00Z</cp:lastPrinted>
  <dcterms:created xsi:type="dcterms:W3CDTF">2017-10-03T05:08:00Z</dcterms:created>
  <dcterms:modified xsi:type="dcterms:W3CDTF">2017-10-03T05:09:00Z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ce8f2628-877a-42fc-86a4-2b81007de2ce</vt:lpwstr>
  </property>
</Properties>
</file>